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01" w:type="dxa"/>
        <w:tblInd w:w="-12" w:type="dxa"/>
        <w:tblLook w:val="01E0" w:firstRow="1" w:lastRow="1" w:firstColumn="1" w:lastColumn="1" w:noHBand="0" w:noVBand="0"/>
      </w:tblPr>
      <w:tblGrid>
        <w:gridCol w:w="3840"/>
        <w:gridCol w:w="5661"/>
      </w:tblGrid>
      <w:tr w:rsidR="00AF2CEA" w:rsidTr="00DC2D75">
        <w:trPr>
          <w:trHeight w:val="905"/>
        </w:trPr>
        <w:tc>
          <w:tcPr>
            <w:tcW w:w="3840" w:type="dxa"/>
          </w:tcPr>
          <w:p w:rsidR="00AF2CEA" w:rsidRDefault="00AF2CEA" w:rsidP="00DC2D75">
            <w:pPr>
              <w:spacing w:after="0"/>
              <w:jc w:val="center"/>
              <w:rPr>
                <w:b/>
                <w:sz w:val="26"/>
                <w:szCs w:val="26"/>
              </w:rPr>
            </w:pPr>
            <w:r>
              <w:rPr>
                <w:b/>
                <w:sz w:val="26"/>
                <w:szCs w:val="26"/>
              </w:rPr>
              <w:t>UỶ BAN NHÂN DÂN</w:t>
            </w:r>
          </w:p>
          <w:p w:rsidR="00AF2CEA" w:rsidRDefault="00AF2CEA" w:rsidP="00DC2D75">
            <w:pPr>
              <w:spacing w:after="0"/>
              <w:jc w:val="center"/>
              <w:rPr>
                <w:b/>
                <w:sz w:val="26"/>
                <w:szCs w:val="26"/>
              </w:rPr>
            </w:pPr>
            <w:r>
              <w:rPr>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739775</wp:posOffset>
                      </wp:positionH>
                      <wp:positionV relativeFrom="paragraph">
                        <wp:posOffset>197485</wp:posOffset>
                      </wp:positionV>
                      <wp:extent cx="711200" cy="0"/>
                      <wp:effectExtent l="12065" t="12065" r="10160"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5pt,15.55pt" to="114.2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G6lIgIAAD8EAAAOAAAAZHJzL2Uyb0RvYy54bWysU02P2yAQvVfqf0DcE3802U2sOKvKTnrZ&#10;tpGy7Z0AtlExICBxoqr/vQP5aLa9VFV9wAMz83jzZlg8HXuJDtw6oVWJs3GKEVdUM6HaEn95WY9m&#10;GDlPFCNSK17iE3f4afn2zWIwBc91pyXjFgGIcsVgStx5b4okcbTjPXFjbbgCZ6NtTzxsbZswSwZA&#10;72WSp+lDMmjLjNWUOwen9dmJlxG/aTj1n5vGcY9kiYGbj6uN6y6syXJBitYS0wl6oUH+gUVPhIJL&#10;b1A18QTtrfgDqhfUaqcbP6a6T3TTCMpjDVBNlv5WzbYjhsdaQBxnbjK5/wdLPx02FglW4hwjRXpo&#10;0dZbItrOo0orBQJqi/Kg02BcAeGV2thQKT2qrXnW9JtDSlcdUS2PfF9OBkCykJG8SgkbZ+C23fBR&#10;M4ghe6+jaMfG9qiRwnwNiQEchEHH2KXTrUv86BGFw8csg85jRK+uhBQBIeQZ6/wHrnsUjBJLoYJ+&#10;pCCHZ+cDo18h4VjptZAyzoBUaCjxfJpPY4LTUrDgDGHOtrtKWnQgYYriF8sDz32Y1XvFIljHCVtd&#10;bE+EPNtwuVQBDyoBOhfrPCbf5+l8NVvNJqNJ/rAaTdK6Hr1fV5PRwzp7nNbv6qqqsx+BWjYpOsEY&#10;V4HddWSzyd+NxOXxnIftNrQ3GZLX6FEvIHv9R9KxqaGP54nYaXba2GuzYUpj8OVFhWdwvwf7/t0v&#10;fwIAAP//AwBQSwMEFAAGAAgAAAAhAHovtjjcAAAACQEAAA8AAABkcnMvZG93bnJldi54bWxMj8FO&#10;wzAQRO9I/QdrK3GjTlJRlRCnqqrCBQmJEjg78ZJE2OsodtPw9yziAMeZfZqdKXazs2LCMfSeFKSr&#10;BARS401PrYLq9eFmCyJETUZbT6jgCwPsysVVoXPjL/SC0ym2gkMo5FpBF+OQSxmaDp0OKz8g8e3D&#10;j05HlmMrzagvHO6szJJkI53uiT90esBDh83n6ewU7N+fjuvnqXbemru2ejOuSh4zpa6X8/4eRMQ5&#10;/sHwU5+rQ8mdan8mE4RlnW5uGVWwTlMQDGTZlo3615BlIf8vKL8BAAD//wMAUEsBAi0AFAAGAAgA&#10;AAAhALaDOJL+AAAA4QEAABMAAAAAAAAAAAAAAAAAAAAAAFtDb250ZW50X1R5cGVzXS54bWxQSwEC&#10;LQAUAAYACAAAACEAOP0h/9YAAACUAQAACwAAAAAAAAAAAAAAAAAvAQAAX3JlbHMvLnJlbHNQSwEC&#10;LQAUAAYACAAAACEAKUBupSICAAA/BAAADgAAAAAAAAAAAAAAAAAuAgAAZHJzL2Uyb0RvYy54bWxQ&#10;SwECLQAUAAYACAAAACEAei+2ONwAAAAJAQAADwAAAAAAAAAAAAAAAAB8BAAAZHJzL2Rvd25yZXYu&#10;eG1sUEsFBgAAAAAEAAQA8wAAAIUFAAAAAA==&#10;"/>
                  </w:pict>
                </mc:Fallback>
              </mc:AlternateContent>
            </w:r>
            <w:r>
              <w:rPr>
                <w:b/>
                <w:sz w:val="26"/>
                <w:szCs w:val="26"/>
              </w:rPr>
              <w:t>XÃ YÊN HỒ</w:t>
            </w:r>
          </w:p>
        </w:tc>
        <w:tc>
          <w:tcPr>
            <w:tcW w:w="5661" w:type="dxa"/>
          </w:tcPr>
          <w:p w:rsidR="00AF2CEA" w:rsidRDefault="00AF2CEA" w:rsidP="00DC2D75">
            <w:pPr>
              <w:tabs>
                <w:tab w:val="left" w:pos="384"/>
              </w:tabs>
              <w:spacing w:after="0"/>
              <w:jc w:val="center"/>
              <w:rPr>
                <w:b/>
                <w:sz w:val="26"/>
                <w:szCs w:val="26"/>
              </w:rPr>
            </w:pPr>
            <w:r>
              <w:rPr>
                <w:b/>
                <w:sz w:val="26"/>
                <w:szCs w:val="26"/>
              </w:rPr>
              <w:t>CỘNG HÒA XÃ HỘI CHỦ NGHĨA VIỆT NAM</w:t>
            </w:r>
          </w:p>
          <w:p w:rsidR="00AF2CEA" w:rsidRDefault="00AF2CEA" w:rsidP="00DC2D75">
            <w:pPr>
              <w:tabs>
                <w:tab w:val="left" w:pos="384"/>
              </w:tabs>
              <w:spacing w:after="0"/>
              <w:jc w:val="center"/>
              <w:rPr>
                <w:sz w:val="26"/>
                <w:szCs w:val="26"/>
              </w:rPr>
            </w:pPr>
            <w:r>
              <w:rPr>
                <w:b/>
                <w:sz w:val="26"/>
                <w:szCs w:val="26"/>
              </w:rPr>
              <w:t>Độc lập – Tự do – Hạnh phúc</w:t>
            </w:r>
          </w:p>
          <w:p w:rsidR="00AF2CEA" w:rsidRDefault="00AF2CEA" w:rsidP="00DC2D75">
            <w:pPr>
              <w:tabs>
                <w:tab w:val="left" w:pos="384"/>
              </w:tabs>
              <w:spacing w:after="0"/>
              <w:ind w:left="93" w:hanging="93"/>
              <w:jc w:val="center"/>
              <w:rPr>
                <w:sz w:val="26"/>
                <w:szCs w:val="26"/>
              </w:rPr>
            </w:pP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755650</wp:posOffset>
                      </wp:positionH>
                      <wp:positionV relativeFrom="paragraph">
                        <wp:posOffset>11430</wp:posOffset>
                      </wp:positionV>
                      <wp:extent cx="1910715" cy="0"/>
                      <wp:effectExtent l="8890" t="6350" r="1397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0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9pt" to="209.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ViW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JGlT9kUI3o7S0hxu2is8x+47lGYlFgKFWwjBTm+OA/S&#10;AXqDhG2lN0LK2Hqp0FDixXQyjRecloKFwwBztt1X0qIjCeGJv+ADkD3ArD4oFsk6Ttj6OvdEyMsc&#10;8FIFPigF5Fxnl3R8W6SL9Xw9z0f5ZLYe5Wldj95vqnw022RP0/pdXVV19j1Iy/KiE4xxFdTdkprl&#10;f5eE65u5ZOye1bsNySN7LBHE3v6j6NjL0L5LEPaanbc2uBHaCuGM4OtDCun/dR1RP5/76gcAAAD/&#10;/wMAUEsDBBQABgAIAAAAIQAElcQu2wAAAAcBAAAPAAAAZHJzL2Rvd25yZXYueG1sTI/BTsMwEETv&#10;SPyDtUhcqtZJQagJcSoE5MaFAuK6jZckIl6nsdsGvp6lF7jtaEazb4r15Hp1oDF0ng2kiwQUce1t&#10;x42B15dqvgIVIrLF3jMZ+KIA6/L8rMDc+iM/02ETGyUlHHI00MY45FqHuiWHYeEHYvE+/Ogwihwb&#10;bUc8Srnr9TJJbrTDjuVDiwPdt1R/bvbOQKjeaFd9z+pZ8n7VeFruHp4e0ZjLi+nuFlSkKf6F4Rdf&#10;0KEUpq3fsw2qF51msiXKIQvEv06zDNT2pHVZ6P/85Q8AAAD//wMAUEsBAi0AFAAGAAgAAAAhALaD&#10;OJL+AAAA4QEAABMAAAAAAAAAAAAAAAAAAAAAAFtDb250ZW50X1R5cGVzXS54bWxQSwECLQAUAAYA&#10;CAAAACEAOP0h/9YAAACUAQAACwAAAAAAAAAAAAAAAAAvAQAAX3JlbHMvLnJlbHNQSwECLQAUAAYA&#10;CAAAACEAWM1Ylh0CAAA2BAAADgAAAAAAAAAAAAAAAAAuAgAAZHJzL2Uyb0RvYy54bWxQSwECLQAU&#10;AAYACAAAACEABJXELtsAAAAHAQAADwAAAAAAAAAAAAAAAAB3BAAAZHJzL2Rvd25yZXYueG1sUEsF&#10;BgAAAAAEAAQA8wAAAH8FAAAAAA==&#10;"/>
                  </w:pict>
                </mc:Fallback>
              </mc:AlternateContent>
            </w:r>
          </w:p>
        </w:tc>
      </w:tr>
      <w:tr w:rsidR="00AF2CEA" w:rsidTr="00DC2D75">
        <w:trPr>
          <w:trHeight w:val="905"/>
        </w:trPr>
        <w:tc>
          <w:tcPr>
            <w:tcW w:w="3840" w:type="dxa"/>
          </w:tcPr>
          <w:p w:rsidR="00AF2CEA" w:rsidRDefault="00AF2CEA" w:rsidP="00DC2D75">
            <w:pPr>
              <w:spacing w:after="0"/>
              <w:jc w:val="center"/>
              <w:rPr>
                <w:sz w:val="12"/>
                <w:szCs w:val="26"/>
              </w:rPr>
            </w:pPr>
          </w:p>
          <w:p w:rsidR="00AF2CEA" w:rsidRDefault="00AF2CEA" w:rsidP="00DC2D75">
            <w:pPr>
              <w:spacing w:after="0"/>
              <w:jc w:val="center"/>
              <w:rPr>
                <w:sz w:val="26"/>
                <w:szCs w:val="26"/>
              </w:rPr>
            </w:pPr>
            <w:r>
              <w:rPr>
                <w:sz w:val="26"/>
                <w:szCs w:val="26"/>
              </w:rPr>
              <w:t>Số:</w:t>
            </w:r>
            <w:r w:rsidR="000670F1">
              <w:rPr>
                <w:sz w:val="26"/>
                <w:szCs w:val="26"/>
              </w:rPr>
              <w:t xml:space="preserve"> </w:t>
            </w:r>
            <w:r w:rsidR="006C33D9">
              <w:rPr>
                <w:sz w:val="26"/>
                <w:szCs w:val="26"/>
              </w:rPr>
              <w:t>4</w:t>
            </w:r>
            <w:r w:rsidR="0002029A">
              <w:rPr>
                <w:sz w:val="26"/>
                <w:szCs w:val="26"/>
              </w:rPr>
              <w:t>1</w:t>
            </w:r>
            <w:r>
              <w:rPr>
                <w:sz w:val="26"/>
                <w:szCs w:val="26"/>
              </w:rPr>
              <w:t>/UBND -TP</w:t>
            </w:r>
          </w:p>
          <w:p w:rsidR="00AF2CEA" w:rsidRDefault="00AF2CEA" w:rsidP="00C76AFE">
            <w:pPr>
              <w:spacing w:after="0"/>
              <w:jc w:val="center"/>
              <w:rPr>
                <w:sz w:val="26"/>
                <w:szCs w:val="26"/>
              </w:rPr>
            </w:pPr>
            <w:r>
              <w:rPr>
                <w:sz w:val="26"/>
                <w:szCs w:val="26"/>
              </w:rPr>
              <w:t>V/v tuyên truyền văn bản pháp luật tháng 0</w:t>
            </w:r>
            <w:r w:rsidR="00C76AFE">
              <w:rPr>
                <w:sz w:val="26"/>
                <w:szCs w:val="26"/>
              </w:rPr>
              <w:t>9</w:t>
            </w:r>
            <w:r>
              <w:rPr>
                <w:sz w:val="26"/>
                <w:szCs w:val="26"/>
              </w:rPr>
              <w:t xml:space="preserve"> năm 2024</w:t>
            </w:r>
          </w:p>
        </w:tc>
        <w:tc>
          <w:tcPr>
            <w:tcW w:w="5661" w:type="dxa"/>
          </w:tcPr>
          <w:p w:rsidR="00AF2CEA" w:rsidRDefault="00AF2CEA" w:rsidP="00DC2D75">
            <w:pPr>
              <w:tabs>
                <w:tab w:val="left" w:pos="384"/>
              </w:tabs>
              <w:spacing w:after="0"/>
              <w:jc w:val="center"/>
              <w:rPr>
                <w:i/>
                <w:sz w:val="6"/>
                <w:szCs w:val="28"/>
              </w:rPr>
            </w:pPr>
          </w:p>
          <w:p w:rsidR="00AF2CEA" w:rsidRDefault="00AF2CEA" w:rsidP="004C5A9D">
            <w:pPr>
              <w:tabs>
                <w:tab w:val="left" w:pos="384"/>
              </w:tabs>
              <w:spacing w:after="0"/>
              <w:jc w:val="right"/>
              <w:rPr>
                <w:i/>
                <w:szCs w:val="28"/>
              </w:rPr>
            </w:pPr>
            <w:r>
              <w:rPr>
                <w:i/>
                <w:szCs w:val="28"/>
              </w:rPr>
              <w:t xml:space="preserve">Yên Hồ, ngày </w:t>
            </w:r>
            <w:r w:rsidR="00641A01">
              <w:rPr>
                <w:i/>
                <w:szCs w:val="28"/>
              </w:rPr>
              <w:t>0</w:t>
            </w:r>
            <w:r w:rsidR="004C5A9D">
              <w:rPr>
                <w:i/>
                <w:szCs w:val="28"/>
              </w:rPr>
              <w:t>4</w:t>
            </w:r>
            <w:r>
              <w:rPr>
                <w:i/>
                <w:szCs w:val="28"/>
              </w:rPr>
              <w:t xml:space="preserve"> tháng 0</w:t>
            </w:r>
            <w:r w:rsidR="004C5A9D">
              <w:rPr>
                <w:i/>
                <w:szCs w:val="28"/>
              </w:rPr>
              <w:t>9</w:t>
            </w:r>
            <w:r>
              <w:rPr>
                <w:i/>
                <w:szCs w:val="28"/>
              </w:rPr>
              <w:t xml:space="preserve"> năm 2024</w:t>
            </w:r>
          </w:p>
        </w:tc>
      </w:tr>
    </w:tbl>
    <w:p w:rsidR="00AF2CEA" w:rsidRDefault="00AF2CEA" w:rsidP="00AF2CEA">
      <w:pPr>
        <w:spacing w:after="0"/>
        <w:rPr>
          <w:sz w:val="16"/>
        </w:rPr>
      </w:pPr>
    </w:p>
    <w:p w:rsidR="00FB522B" w:rsidRDefault="00AF2CEA" w:rsidP="00AF2CEA">
      <w:pPr>
        <w:spacing w:after="0"/>
      </w:pPr>
      <w:r>
        <w:tab/>
      </w:r>
      <w:r>
        <w:tab/>
      </w:r>
    </w:p>
    <w:p w:rsidR="00AF2CEA" w:rsidRDefault="00FB522B" w:rsidP="00FB522B">
      <w:pPr>
        <w:spacing w:after="0"/>
        <w:ind w:left="720" w:firstLine="720"/>
        <w:rPr>
          <w:szCs w:val="28"/>
        </w:rPr>
      </w:pPr>
      <w:r>
        <w:t xml:space="preserve">    </w:t>
      </w:r>
      <w:r w:rsidR="00AF2CEA">
        <w:rPr>
          <w:szCs w:val="28"/>
        </w:rPr>
        <w:t xml:space="preserve">Kính gửi: </w:t>
      </w:r>
    </w:p>
    <w:p w:rsidR="00AF2CEA" w:rsidRDefault="00AF2CEA" w:rsidP="00AF2CEA">
      <w:pPr>
        <w:pStyle w:val="NoSpacing"/>
        <w:ind w:left="2160" w:firstLine="720"/>
        <w:rPr>
          <w:rFonts w:ascii="Times New Roman" w:hAnsi="Times New Roman"/>
          <w:sz w:val="28"/>
          <w:szCs w:val="28"/>
        </w:rPr>
      </w:pPr>
      <w:r>
        <w:rPr>
          <w:rFonts w:ascii="Times New Roman" w:hAnsi="Times New Roman"/>
          <w:sz w:val="28"/>
          <w:szCs w:val="28"/>
        </w:rPr>
        <w:t>- Ban Văn hóa, các ban ngành đoàn thể cấp xã</w:t>
      </w:r>
    </w:p>
    <w:p w:rsidR="00AF2CEA" w:rsidRDefault="00AF2CEA" w:rsidP="00AF2CEA">
      <w:pPr>
        <w:pStyle w:val="NoSpacing"/>
        <w:ind w:left="2160" w:firstLine="720"/>
        <w:rPr>
          <w:rFonts w:ascii="Times New Roman" w:hAnsi="Times New Roman"/>
          <w:sz w:val="28"/>
          <w:szCs w:val="28"/>
        </w:rPr>
      </w:pPr>
      <w:r>
        <w:rPr>
          <w:rFonts w:ascii="Times New Roman" w:hAnsi="Times New Roman"/>
          <w:sz w:val="28"/>
          <w:szCs w:val="28"/>
        </w:rPr>
        <w:t>- Bí thư chi bộ, Thôn Trưởng các thôn</w:t>
      </w:r>
    </w:p>
    <w:p w:rsidR="00AF2CEA" w:rsidRDefault="00AF2CEA" w:rsidP="00AF2CEA">
      <w:pPr>
        <w:spacing w:after="0"/>
        <w:rPr>
          <w:szCs w:val="28"/>
        </w:rPr>
      </w:pPr>
    </w:p>
    <w:p w:rsidR="00AF2CEA" w:rsidRDefault="00AF2CEA" w:rsidP="00AF2CEA">
      <w:pPr>
        <w:spacing w:after="0"/>
        <w:ind w:firstLine="720"/>
        <w:jc w:val="both"/>
        <w:rPr>
          <w:rStyle w:val="Strong"/>
          <w:b w:val="0"/>
          <w:bCs w:val="0"/>
          <w:color w:val="000000"/>
          <w:szCs w:val="28"/>
          <w:bdr w:val="none" w:sz="0" w:space="0" w:color="auto" w:frame="1"/>
          <w:shd w:val="clear" w:color="auto" w:fill="FFFFFF"/>
        </w:rPr>
      </w:pPr>
      <w:r>
        <w:rPr>
          <w:rStyle w:val="Strong"/>
          <w:b w:val="0"/>
          <w:bCs w:val="0"/>
          <w:color w:val="000000"/>
          <w:szCs w:val="28"/>
          <w:bdr w:val="none" w:sz="0" w:space="0" w:color="auto" w:frame="1"/>
          <w:shd w:val="clear" w:color="auto" w:fill="FFFFFF"/>
        </w:rPr>
        <w:t>Để đảm bảo kịp thời cung cấp thông tin các văn bản pháp luật. UBND xã tổng hợp một số văn bản pháp luật mới ban hành gửi các ban ngành đoàn thể, công chức Văn hoá, các đơn vị thôn xóm</w:t>
      </w:r>
    </w:p>
    <w:p w:rsidR="00AF2CEA" w:rsidRDefault="00AF2CEA" w:rsidP="00AF2CEA">
      <w:pPr>
        <w:spacing w:after="0"/>
        <w:ind w:firstLine="720"/>
        <w:jc w:val="both"/>
        <w:rPr>
          <w:rStyle w:val="Strong"/>
          <w:b w:val="0"/>
          <w:bCs w:val="0"/>
          <w:szCs w:val="28"/>
          <w:bdr w:val="none" w:sz="0" w:space="0" w:color="auto" w:frame="1"/>
          <w:shd w:val="clear" w:color="auto" w:fill="FFFFFF"/>
        </w:rPr>
      </w:pPr>
      <w:r>
        <w:rPr>
          <w:rStyle w:val="Strong"/>
          <w:b w:val="0"/>
          <w:bCs w:val="0"/>
          <w:color w:val="000000"/>
          <w:szCs w:val="28"/>
          <w:bdr w:val="none" w:sz="0" w:space="0" w:color="auto" w:frame="1"/>
          <w:shd w:val="clear" w:color="auto" w:fill="FFFFFF"/>
        </w:rPr>
        <w:t xml:space="preserve">Yêu cầu các ban ngành đoàn thể </w:t>
      </w:r>
      <w:r>
        <w:rPr>
          <w:rStyle w:val="Strong"/>
          <w:b w:val="0"/>
          <w:bCs w:val="0"/>
          <w:szCs w:val="28"/>
          <w:bdr w:val="none" w:sz="0" w:space="0" w:color="auto" w:frame="1"/>
          <w:shd w:val="clear" w:color="auto" w:fill="FFFFFF"/>
        </w:rPr>
        <w:t xml:space="preserve">tuyên truyền đến tận các Hội viên của mình, công chức Văn hoá, các đơn vị thôn xóm thực hiện tuyên truyền trên hệ thống truyền thanh cơ sở, lồng ghép trong các cuộc họp tại cơ quan, đơn vị, thôn xóm. </w:t>
      </w:r>
    </w:p>
    <w:p w:rsidR="00AF2CEA" w:rsidRDefault="00AF2CEA" w:rsidP="00AF2CEA">
      <w:pPr>
        <w:spacing w:after="0"/>
        <w:ind w:firstLine="720"/>
        <w:jc w:val="both"/>
        <w:rPr>
          <w:rStyle w:val="Strong"/>
          <w:b w:val="0"/>
          <w:szCs w:val="28"/>
          <w:lang w:eastAsia="vi-VN"/>
        </w:rPr>
      </w:pPr>
      <w:r>
        <w:rPr>
          <w:i/>
          <w:szCs w:val="28"/>
          <w:shd w:val="clear" w:color="auto" w:fill="FFFFFF"/>
        </w:rPr>
        <w:t xml:space="preserve"> (Kèm theo Thông tin pháp luật tháng 0</w:t>
      </w:r>
      <w:r w:rsidR="00634DBB">
        <w:rPr>
          <w:i/>
          <w:szCs w:val="28"/>
          <w:shd w:val="clear" w:color="auto" w:fill="FFFFFF"/>
        </w:rPr>
        <w:t>9</w:t>
      </w:r>
      <w:r>
        <w:rPr>
          <w:i/>
          <w:szCs w:val="28"/>
          <w:shd w:val="clear" w:color="auto" w:fill="FFFFFF"/>
        </w:rPr>
        <w:t>)</w:t>
      </w:r>
    </w:p>
    <w:p w:rsidR="00AF2CEA" w:rsidRDefault="00AF2CEA" w:rsidP="00AF2CEA">
      <w:pPr>
        <w:spacing w:after="0"/>
        <w:ind w:firstLine="720"/>
        <w:jc w:val="both"/>
        <w:rPr>
          <w:rStyle w:val="Strong"/>
          <w:b w:val="0"/>
          <w:bCs w:val="0"/>
          <w:color w:val="000000"/>
          <w:szCs w:val="28"/>
          <w:bdr w:val="none" w:sz="0" w:space="0" w:color="auto" w:frame="1"/>
          <w:shd w:val="clear" w:color="auto" w:fill="FFFFFF"/>
        </w:rPr>
      </w:pPr>
      <w:r>
        <w:rPr>
          <w:rStyle w:val="Strong"/>
          <w:b w:val="0"/>
          <w:bCs w:val="0"/>
          <w:szCs w:val="28"/>
          <w:bdr w:val="none" w:sz="0" w:space="0" w:color="auto" w:frame="1"/>
          <w:shd w:val="clear" w:color="auto" w:fill="FFFFFF"/>
        </w:rPr>
        <w:t>Giao công chức Tư pháp theo</w:t>
      </w:r>
      <w:r>
        <w:rPr>
          <w:rStyle w:val="Strong"/>
          <w:b w:val="0"/>
          <w:bCs w:val="0"/>
          <w:color w:val="000000"/>
          <w:szCs w:val="28"/>
          <w:bdr w:val="none" w:sz="0" w:space="0" w:color="auto" w:frame="1"/>
          <w:shd w:val="clear" w:color="auto" w:fill="FFFFFF"/>
        </w:rPr>
        <w:t xml:space="preserve"> dõi, đôn đốc việc tuyên truyền thông tin pháp luật tháng 0</w:t>
      </w:r>
      <w:r w:rsidR="004736DB">
        <w:rPr>
          <w:rStyle w:val="Strong"/>
          <w:b w:val="0"/>
          <w:bCs w:val="0"/>
          <w:color w:val="000000"/>
          <w:szCs w:val="28"/>
          <w:bdr w:val="none" w:sz="0" w:space="0" w:color="auto" w:frame="1"/>
          <w:shd w:val="clear" w:color="auto" w:fill="FFFFFF"/>
        </w:rPr>
        <w:t>9</w:t>
      </w:r>
      <w:r>
        <w:rPr>
          <w:rStyle w:val="Strong"/>
          <w:b w:val="0"/>
          <w:bCs w:val="0"/>
          <w:color w:val="000000"/>
          <w:szCs w:val="28"/>
          <w:bdr w:val="none" w:sz="0" w:space="0" w:color="auto" w:frame="1"/>
          <w:shd w:val="clear" w:color="auto" w:fill="FFFFFF"/>
        </w:rPr>
        <w:t>/2024.</w:t>
      </w:r>
    </w:p>
    <w:p w:rsidR="00AF2CEA" w:rsidRDefault="00AF2CEA" w:rsidP="00AF2CEA">
      <w:pPr>
        <w:spacing w:after="0"/>
        <w:jc w:val="both"/>
        <w:rPr>
          <w:rStyle w:val="Strong"/>
          <w:b w:val="0"/>
          <w:bCs w:val="0"/>
          <w:color w:val="000000"/>
          <w:szCs w:val="28"/>
          <w:bdr w:val="none" w:sz="0" w:space="0" w:color="auto" w:frame="1"/>
          <w:shd w:val="clear" w:color="auto" w:fill="FFFFFF"/>
        </w:rPr>
      </w:pPr>
      <w:r>
        <w:rPr>
          <w:rStyle w:val="Strong"/>
          <w:b w:val="0"/>
          <w:bCs w:val="0"/>
          <w:color w:val="000000"/>
          <w:szCs w:val="28"/>
          <w:bdr w:val="none" w:sz="0" w:space="0" w:color="auto" w:frame="1"/>
          <w:shd w:val="clear" w:color="auto" w:fill="FFFFFF"/>
        </w:rPr>
        <w:tab/>
        <w:t>Nhận được Công văn này, yêu cầu các các ban ngành đoàn thể, công chức Văn hoá, các đơn vị thôn xóm triển khai kịp thời./.</w:t>
      </w:r>
    </w:p>
    <w:p w:rsidR="00AF2CEA" w:rsidRDefault="00AF2CEA" w:rsidP="00AF2CEA">
      <w:pPr>
        <w:spacing w:after="0"/>
        <w:jc w:val="both"/>
        <w:rPr>
          <w:rStyle w:val="Strong"/>
          <w:b w:val="0"/>
          <w:bCs w:val="0"/>
          <w:color w:val="000000"/>
          <w:sz w:val="16"/>
          <w:szCs w:val="28"/>
          <w:bdr w:val="none" w:sz="0" w:space="0" w:color="auto" w:frame="1"/>
          <w:shd w:val="clear" w:color="auto" w:fill="FFFFFF"/>
        </w:rPr>
      </w:pPr>
    </w:p>
    <w:p w:rsidR="00AF2CEA" w:rsidRDefault="00AF2CEA" w:rsidP="00AF2CEA">
      <w:pPr>
        <w:spacing w:after="0"/>
        <w:jc w:val="both"/>
        <w:rPr>
          <w:rStyle w:val="Strong"/>
          <w:b w:val="0"/>
          <w:bCs w:val="0"/>
          <w:color w:val="000000"/>
          <w:sz w:val="4"/>
          <w:szCs w:val="28"/>
          <w:bdr w:val="none" w:sz="0" w:space="0" w:color="auto" w:frame="1"/>
          <w:shd w:val="clear" w:color="auto" w:fill="FFFFFF"/>
        </w:rPr>
      </w:pPr>
    </w:p>
    <w:tbl>
      <w:tblPr>
        <w:tblW w:w="0" w:type="auto"/>
        <w:tblLook w:val="04A0" w:firstRow="1" w:lastRow="0" w:firstColumn="1" w:lastColumn="0" w:noHBand="0" w:noVBand="1"/>
      </w:tblPr>
      <w:tblGrid>
        <w:gridCol w:w="5211"/>
        <w:gridCol w:w="4077"/>
      </w:tblGrid>
      <w:tr w:rsidR="00AF2CEA" w:rsidTr="00DC2D75">
        <w:tc>
          <w:tcPr>
            <w:tcW w:w="5211" w:type="dxa"/>
            <w:shd w:val="clear" w:color="auto" w:fill="auto"/>
          </w:tcPr>
          <w:p w:rsidR="00AF2CEA" w:rsidRPr="001B040B" w:rsidRDefault="00AF2CEA" w:rsidP="00DC2D75">
            <w:pPr>
              <w:spacing w:after="0"/>
              <w:jc w:val="both"/>
            </w:pPr>
            <w:r w:rsidRPr="001B040B">
              <w:t>Nơi nhận:</w:t>
            </w:r>
          </w:p>
          <w:p w:rsidR="00AF2CEA" w:rsidRPr="001B040B" w:rsidRDefault="00AF2CEA" w:rsidP="00DC2D75">
            <w:pPr>
              <w:spacing w:after="0"/>
              <w:jc w:val="both"/>
              <w:rPr>
                <w:sz w:val="24"/>
              </w:rPr>
            </w:pPr>
            <w:r w:rsidRPr="001B040B">
              <w:rPr>
                <w:sz w:val="24"/>
              </w:rPr>
              <w:t>- Như trên;</w:t>
            </w:r>
          </w:p>
          <w:p w:rsidR="00AF2CEA" w:rsidRPr="001B040B" w:rsidRDefault="00AF2CEA" w:rsidP="00DC2D75">
            <w:pPr>
              <w:spacing w:after="0"/>
              <w:jc w:val="both"/>
              <w:rPr>
                <w:sz w:val="24"/>
              </w:rPr>
            </w:pPr>
            <w:r w:rsidRPr="001B040B">
              <w:rPr>
                <w:sz w:val="24"/>
              </w:rPr>
              <w:t>- TTr Đảng uỷ, HĐND xã;</w:t>
            </w:r>
          </w:p>
          <w:p w:rsidR="00AF2CEA" w:rsidRPr="001B040B" w:rsidRDefault="00AF2CEA" w:rsidP="00DC2D75">
            <w:pPr>
              <w:spacing w:after="0"/>
              <w:jc w:val="both"/>
              <w:rPr>
                <w:sz w:val="24"/>
              </w:rPr>
            </w:pPr>
            <w:r w:rsidRPr="001B040B">
              <w:rPr>
                <w:sz w:val="24"/>
              </w:rPr>
              <w:t>- Chủ tịch, PCT UBND xã;</w:t>
            </w:r>
          </w:p>
          <w:p w:rsidR="00AF2CEA" w:rsidRPr="001B040B" w:rsidRDefault="00AF2CEA" w:rsidP="00DC2D75">
            <w:pPr>
              <w:spacing w:after="0"/>
              <w:jc w:val="both"/>
              <w:rPr>
                <w:sz w:val="24"/>
              </w:rPr>
            </w:pPr>
            <w:r w:rsidRPr="001B040B">
              <w:rPr>
                <w:sz w:val="24"/>
              </w:rPr>
              <w:t>- Các ban ngành đoàn thể;</w:t>
            </w:r>
          </w:p>
          <w:p w:rsidR="00AF2CEA" w:rsidRPr="001B040B" w:rsidRDefault="00AF2CEA" w:rsidP="00DC2D75">
            <w:pPr>
              <w:spacing w:after="0"/>
              <w:jc w:val="both"/>
              <w:rPr>
                <w:sz w:val="24"/>
              </w:rPr>
            </w:pPr>
            <w:r w:rsidRPr="001B040B">
              <w:rPr>
                <w:sz w:val="24"/>
              </w:rPr>
              <w:t>- Công chức Văn hoá</w:t>
            </w:r>
          </w:p>
          <w:p w:rsidR="00AF2CEA" w:rsidRPr="001B040B" w:rsidRDefault="00AF2CEA" w:rsidP="00DC2D75">
            <w:pPr>
              <w:spacing w:after="0"/>
              <w:rPr>
                <w:sz w:val="24"/>
              </w:rPr>
            </w:pPr>
            <w:r w:rsidRPr="001B040B">
              <w:rPr>
                <w:sz w:val="24"/>
              </w:rPr>
              <w:t>- Các đơn vị thôn xóm;</w:t>
            </w:r>
          </w:p>
          <w:p w:rsidR="00AF2CEA" w:rsidRDefault="00AF2CEA" w:rsidP="00DC2D75">
            <w:pPr>
              <w:spacing w:after="0"/>
              <w:jc w:val="both"/>
              <w:rPr>
                <w:lang w:val="nl-NL"/>
              </w:rPr>
            </w:pPr>
            <w:r w:rsidRPr="001B040B">
              <w:rPr>
                <w:sz w:val="24"/>
                <w:lang w:val="nl-NL"/>
              </w:rPr>
              <w:t>- Lưu: TP,VP.</w:t>
            </w:r>
          </w:p>
        </w:tc>
        <w:tc>
          <w:tcPr>
            <w:tcW w:w="4077" w:type="dxa"/>
            <w:shd w:val="clear" w:color="auto" w:fill="auto"/>
          </w:tcPr>
          <w:p w:rsidR="00AF2CEA" w:rsidRDefault="00AF2CEA" w:rsidP="00DC2D75">
            <w:pPr>
              <w:spacing w:after="0"/>
              <w:jc w:val="center"/>
              <w:rPr>
                <w:b/>
                <w:sz w:val="26"/>
                <w:szCs w:val="26"/>
                <w:lang w:val="nl-NL"/>
              </w:rPr>
            </w:pPr>
            <w:r>
              <w:rPr>
                <w:b/>
                <w:sz w:val="26"/>
                <w:szCs w:val="26"/>
                <w:lang w:val="nl-NL"/>
              </w:rPr>
              <w:t>TM. UỶ BAN NHÂN DÂN</w:t>
            </w:r>
          </w:p>
          <w:p w:rsidR="00AF2CEA" w:rsidRDefault="00AF2CEA" w:rsidP="00DC2D75">
            <w:pPr>
              <w:spacing w:after="0"/>
              <w:jc w:val="center"/>
              <w:rPr>
                <w:b/>
                <w:sz w:val="26"/>
                <w:szCs w:val="26"/>
                <w:lang w:val="nl-NL"/>
              </w:rPr>
            </w:pPr>
            <w:r>
              <w:rPr>
                <w:b/>
                <w:sz w:val="26"/>
                <w:szCs w:val="26"/>
                <w:lang w:val="nl-NL"/>
              </w:rPr>
              <w:t xml:space="preserve"> CHỦ TỊCH</w:t>
            </w:r>
          </w:p>
          <w:p w:rsidR="00AF2CEA" w:rsidRDefault="00AF2CEA" w:rsidP="00DC2D75">
            <w:pPr>
              <w:spacing w:after="0"/>
              <w:jc w:val="center"/>
              <w:rPr>
                <w:b/>
                <w:sz w:val="26"/>
                <w:szCs w:val="26"/>
                <w:lang w:val="nl-NL"/>
              </w:rPr>
            </w:pPr>
          </w:p>
          <w:p w:rsidR="00AF2CEA" w:rsidRDefault="00AF2CEA" w:rsidP="00DC2D75">
            <w:pPr>
              <w:spacing w:after="0"/>
              <w:jc w:val="center"/>
              <w:rPr>
                <w:sz w:val="26"/>
                <w:szCs w:val="26"/>
                <w:lang w:val="nl-NL"/>
              </w:rPr>
            </w:pPr>
          </w:p>
          <w:p w:rsidR="00EF17C1" w:rsidRDefault="00EF17C1" w:rsidP="00DC2D75">
            <w:pPr>
              <w:spacing w:after="0"/>
              <w:jc w:val="center"/>
              <w:rPr>
                <w:sz w:val="26"/>
                <w:szCs w:val="26"/>
                <w:lang w:val="nl-NL"/>
              </w:rPr>
            </w:pPr>
          </w:p>
          <w:p w:rsidR="00AF2CEA" w:rsidRDefault="00AF2CEA" w:rsidP="00DC2D75">
            <w:pPr>
              <w:spacing w:after="0"/>
              <w:rPr>
                <w:sz w:val="26"/>
                <w:szCs w:val="26"/>
                <w:lang w:val="nl-NL"/>
              </w:rPr>
            </w:pPr>
          </w:p>
          <w:p w:rsidR="00AF2CEA" w:rsidRDefault="00AF2CEA" w:rsidP="00DC2D75">
            <w:pPr>
              <w:spacing w:after="0"/>
              <w:jc w:val="center"/>
              <w:rPr>
                <w:b/>
                <w:lang w:val="nl-NL"/>
              </w:rPr>
            </w:pPr>
            <w:r>
              <w:rPr>
                <w:b/>
                <w:sz w:val="26"/>
                <w:szCs w:val="26"/>
                <w:lang w:val="nl-NL"/>
              </w:rPr>
              <w:t>Bùi Anh Sơn</w:t>
            </w:r>
          </w:p>
        </w:tc>
      </w:tr>
    </w:tbl>
    <w:p w:rsidR="00E85F2D" w:rsidRPr="006B603F" w:rsidRDefault="00E85F2D" w:rsidP="00E85F2D">
      <w:pPr>
        <w:spacing w:after="0"/>
        <w:jc w:val="both"/>
        <w:rPr>
          <w:rStyle w:val="Strong"/>
          <w:b w:val="0"/>
          <w:bCs w:val="0"/>
          <w:i/>
          <w:color w:val="000000"/>
          <w:sz w:val="2"/>
          <w:szCs w:val="28"/>
          <w:bdr w:val="none" w:sz="0" w:space="0" w:color="auto" w:frame="1"/>
          <w:shd w:val="clear" w:color="auto" w:fill="FFFFFF"/>
        </w:rPr>
      </w:pPr>
    </w:p>
    <w:p w:rsidR="00E85F2D" w:rsidRDefault="00E85F2D" w:rsidP="00E85F2D">
      <w:pPr>
        <w:spacing w:after="0"/>
      </w:pPr>
    </w:p>
    <w:p w:rsidR="00444367" w:rsidRDefault="00444367" w:rsidP="00444367">
      <w:pPr>
        <w:spacing w:after="150" w:line="360" w:lineRule="atLeast"/>
        <w:jc w:val="both"/>
        <w:textAlignment w:val="baseline"/>
        <w:outlineLvl w:val="1"/>
        <w:rPr>
          <w:rFonts w:eastAsia="Times New Roman" w:cs="Times New Roman"/>
          <w:bCs/>
          <w:color w:val="363636"/>
          <w:szCs w:val="28"/>
        </w:rPr>
      </w:pPr>
    </w:p>
    <w:p w:rsidR="00444367" w:rsidRDefault="00444367" w:rsidP="00444367">
      <w:pPr>
        <w:spacing w:after="150" w:line="360" w:lineRule="atLeast"/>
        <w:jc w:val="both"/>
        <w:textAlignment w:val="baseline"/>
        <w:outlineLvl w:val="1"/>
        <w:rPr>
          <w:rFonts w:eastAsia="Times New Roman" w:cs="Times New Roman"/>
          <w:bCs/>
          <w:color w:val="363636"/>
          <w:szCs w:val="28"/>
        </w:rPr>
      </w:pPr>
    </w:p>
    <w:p w:rsidR="00444367" w:rsidRDefault="00444367" w:rsidP="00444367">
      <w:pPr>
        <w:spacing w:after="150" w:line="360" w:lineRule="atLeast"/>
        <w:jc w:val="both"/>
        <w:textAlignment w:val="baseline"/>
        <w:outlineLvl w:val="1"/>
        <w:rPr>
          <w:rFonts w:eastAsia="Times New Roman" w:cs="Times New Roman"/>
          <w:bCs/>
          <w:color w:val="363636"/>
          <w:szCs w:val="28"/>
        </w:rPr>
      </w:pPr>
    </w:p>
    <w:p w:rsidR="00444367" w:rsidRDefault="00444367" w:rsidP="00444367">
      <w:pPr>
        <w:spacing w:after="150" w:line="360" w:lineRule="atLeast"/>
        <w:jc w:val="both"/>
        <w:textAlignment w:val="baseline"/>
        <w:outlineLvl w:val="1"/>
        <w:rPr>
          <w:rFonts w:eastAsia="Times New Roman" w:cs="Times New Roman"/>
          <w:bCs/>
          <w:color w:val="363636"/>
          <w:szCs w:val="28"/>
        </w:rPr>
      </w:pPr>
    </w:p>
    <w:p w:rsidR="00FB522B" w:rsidRDefault="00FB522B" w:rsidP="00444367">
      <w:pPr>
        <w:spacing w:after="150" w:line="360" w:lineRule="atLeast"/>
        <w:jc w:val="both"/>
        <w:textAlignment w:val="baseline"/>
        <w:outlineLvl w:val="1"/>
        <w:rPr>
          <w:rFonts w:eastAsia="Times New Roman" w:cs="Times New Roman"/>
          <w:bCs/>
          <w:color w:val="363636"/>
          <w:szCs w:val="28"/>
        </w:rPr>
      </w:pPr>
    </w:p>
    <w:p w:rsidR="00FB522B" w:rsidRPr="00444367" w:rsidRDefault="00FB522B" w:rsidP="00444367">
      <w:pPr>
        <w:spacing w:after="150" w:line="360" w:lineRule="atLeast"/>
        <w:jc w:val="both"/>
        <w:textAlignment w:val="baseline"/>
        <w:outlineLvl w:val="1"/>
        <w:rPr>
          <w:rFonts w:eastAsia="Times New Roman" w:cs="Times New Roman"/>
          <w:bCs/>
          <w:color w:val="363636"/>
          <w:szCs w:val="28"/>
        </w:rPr>
      </w:pPr>
    </w:p>
    <w:p w:rsidR="00444367" w:rsidRPr="00444367" w:rsidRDefault="00444367" w:rsidP="00444367">
      <w:pPr>
        <w:spacing w:after="150" w:line="360" w:lineRule="atLeast"/>
        <w:jc w:val="both"/>
        <w:textAlignment w:val="baseline"/>
        <w:outlineLvl w:val="1"/>
        <w:rPr>
          <w:rFonts w:eastAsia="Times New Roman" w:cs="Times New Roman"/>
          <w:bCs/>
          <w:color w:val="363636"/>
          <w:szCs w:val="28"/>
        </w:rPr>
      </w:pPr>
    </w:p>
    <w:p w:rsidR="00444367" w:rsidRPr="00F25549" w:rsidRDefault="00444367" w:rsidP="00444367">
      <w:pPr>
        <w:spacing w:after="150" w:line="360" w:lineRule="atLeast"/>
        <w:jc w:val="both"/>
        <w:textAlignment w:val="baseline"/>
        <w:outlineLvl w:val="1"/>
        <w:rPr>
          <w:rFonts w:eastAsia="Times New Roman" w:cs="Times New Roman"/>
          <w:b/>
          <w:bCs/>
          <w:color w:val="363636"/>
          <w:szCs w:val="28"/>
        </w:rPr>
      </w:pPr>
    </w:p>
    <w:p w:rsidR="00F04436" w:rsidRPr="00AA2B75" w:rsidRDefault="00F04436" w:rsidP="00F04436">
      <w:pPr>
        <w:shd w:val="clear" w:color="auto" w:fill="FFFFFF"/>
        <w:spacing w:after="0"/>
        <w:jc w:val="center"/>
        <w:textAlignment w:val="baseline"/>
        <w:rPr>
          <w:b/>
          <w:bCs/>
          <w:color w:val="000000"/>
          <w:szCs w:val="28"/>
        </w:rPr>
      </w:pPr>
      <w:r w:rsidRPr="00AA2B75">
        <w:rPr>
          <w:b/>
          <w:bCs/>
          <w:color w:val="000000"/>
          <w:szCs w:val="28"/>
        </w:rPr>
        <w:lastRenderedPageBreak/>
        <w:t>THÔNG TIN CHÍNH SÁCH PHÁP LUẬT</w:t>
      </w:r>
    </w:p>
    <w:p w:rsidR="00F04436" w:rsidRPr="00AA2B75" w:rsidRDefault="00F04436" w:rsidP="00F04436">
      <w:pPr>
        <w:shd w:val="clear" w:color="auto" w:fill="FFFFFF"/>
        <w:spacing w:after="0"/>
        <w:jc w:val="center"/>
        <w:textAlignment w:val="baseline"/>
        <w:rPr>
          <w:b/>
          <w:bCs/>
          <w:i/>
          <w:color w:val="000000"/>
          <w:szCs w:val="28"/>
        </w:rPr>
      </w:pPr>
      <w:r w:rsidRPr="00AA2B75">
        <w:rPr>
          <w:b/>
          <w:bCs/>
          <w:i/>
          <w:color w:val="000000"/>
          <w:szCs w:val="28"/>
        </w:rPr>
        <w:t xml:space="preserve">(Ban hành kèm theo Công văn số: </w:t>
      </w:r>
      <w:r w:rsidR="00167854">
        <w:rPr>
          <w:b/>
          <w:bCs/>
          <w:i/>
          <w:color w:val="000000"/>
          <w:szCs w:val="28"/>
        </w:rPr>
        <w:t>4</w:t>
      </w:r>
      <w:r>
        <w:rPr>
          <w:b/>
          <w:bCs/>
          <w:i/>
          <w:color w:val="000000"/>
          <w:szCs w:val="28"/>
        </w:rPr>
        <w:t>1</w:t>
      </w:r>
      <w:r w:rsidRPr="00AA2B75">
        <w:rPr>
          <w:b/>
          <w:bCs/>
          <w:i/>
          <w:color w:val="000000"/>
          <w:szCs w:val="28"/>
        </w:rPr>
        <w:t>/</w:t>
      </w:r>
      <w:r w:rsidR="004C7034">
        <w:rPr>
          <w:b/>
          <w:bCs/>
          <w:i/>
          <w:color w:val="000000"/>
          <w:szCs w:val="28"/>
        </w:rPr>
        <w:t>UBND - TP, n</w:t>
      </w:r>
      <w:r w:rsidRPr="00AA2B75">
        <w:rPr>
          <w:b/>
          <w:bCs/>
          <w:i/>
          <w:color w:val="000000"/>
          <w:szCs w:val="28"/>
        </w:rPr>
        <w:t xml:space="preserve">gày </w:t>
      </w:r>
      <w:r w:rsidR="00225205">
        <w:rPr>
          <w:b/>
          <w:bCs/>
          <w:i/>
          <w:color w:val="000000"/>
          <w:szCs w:val="28"/>
        </w:rPr>
        <w:t xml:space="preserve"> 04</w:t>
      </w:r>
      <w:r w:rsidRPr="00AA2B75">
        <w:rPr>
          <w:b/>
          <w:bCs/>
          <w:i/>
          <w:color w:val="000000"/>
          <w:szCs w:val="28"/>
        </w:rPr>
        <w:t xml:space="preserve"> tháng </w:t>
      </w:r>
      <w:r w:rsidR="00225205">
        <w:rPr>
          <w:b/>
          <w:bCs/>
          <w:i/>
          <w:color w:val="000000"/>
          <w:szCs w:val="28"/>
        </w:rPr>
        <w:t>9</w:t>
      </w:r>
      <w:bookmarkStart w:id="0" w:name="_GoBack"/>
      <w:bookmarkEnd w:id="0"/>
      <w:r w:rsidRPr="00AA2B75">
        <w:rPr>
          <w:b/>
          <w:bCs/>
          <w:i/>
          <w:color w:val="000000"/>
          <w:szCs w:val="28"/>
        </w:rPr>
        <w:t xml:space="preserve"> năm 2024)</w:t>
      </w:r>
    </w:p>
    <w:p w:rsidR="00F04436" w:rsidRPr="00AA2B75" w:rsidRDefault="00F04436" w:rsidP="00F04436">
      <w:pPr>
        <w:shd w:val="clear" w:color="auto" w:fill="FFFFFF"/>
        <w:spacing w:after="0"/>
        <w:jc w:val="center"/>
        <w:textAlignment w:val="baseline"/>
        <w:rPr>
          <w:b/>
          <w:bCs/>
          <w:i/>
          <w:color w:val="000000"/>
          <w:szCs w:val="28"/>
        </w:rPr>
      </w:pPr>
    </w:p>
    <w:p w:rsidR="00F04436" w:rsidRPr="00AA2B75" w:rsidRDefault="00F04436" w:rsidP="00F04436">
      <w:pPr>
        <w:numPr>
          <w:ilvl w:val="0"/>
          <w:numId w:val="4"/>
        </w:numPr>
        <w:spacing w:after="0"/>
        <w:jc w:val="both"/>
        <w:rPr>
          <w:rStyle w:val="Strong"/>
          <w:color w:val="000000"/>
          <w:szCs w:val="28"/>
          <w:bdr w:val="none" w:sz="0" w:space="0" w:color="auto" w:frame="1"/>
          <w:shd w:val="clear" w:color="auto" w:fill="FFFFFF"/>
        </w:rPr>
      </w:pPr>
      <w:r w:rsidRPr="00AA2B75">
        <w:rPr>
          <w:rStyle w:val="Strong"/>
          <w:color w:val="000000"/>
          <w:szCs w:val="28"/>
          <w:bdr w:val="none" w:sz="0" w:space="0" w:color="auto" w:frame="1"/>
          <w:shd w:val="clear" w:color="auto" w:fill="FFFFFF"/>
        </w:rPr>
        <w:t>VĂN BẢN TRUNG ƯƠNG</w:t>
      </w:r>
    </w:p>
    <w:p w:rsidR="00F04436" w:rsidRPr="00AA2B75" w:rsidRDefault="00F04436" w:rsidP="00F04436">
      <w:pPr>
        <w:shd w:val="clear" w:color="auto" w:fill="FFFFFF"/>
        <w:spacing w:after="0"/>
        <w:ind w:firstLine="720"/>
        <w:jc w:val="both"/>
        <w:rPr>
          <w:rFonts w:eastAsia="Times New Roman"/>
          <w:b/>
          <w:color w:val="000000"/>
          <w:szCs w:val="28"/>
        </w:rPr>
      </w:pPr>
      <w:r w:rsidRPr="00AA2B75">
        <w:rPr>
          <w:rFonts w:eastAsia="Times New Roman"/>
          <w:b/>
          <w:color w:val="000000"/>
          <w:szCs w:val="28"/>
        </w:rPr>
        <w:t>1. Thông tư số 62/2024/TT-BTC ngày 20 tháng 8 năm 2024 hướng dẫn xác định nhu cầu, nguồn và phương thức chi thực hiện mức lương cơ sở và chế độ tiền thưởng theo Nghị định số 73/2024/NĐ-CP ngày 30 tháng 6 năm 2024 của Chính phủ và điều chỉnh trợ cấp hằng tháng đối với cán bộ xã đã nghỉ việc theo Nghị định số 75/2024/NĐ-CP ngày 30 tháng 6 năm 2024 của Chính phủ.</w:t>
      </w:r>
    </w:p>
    <w:p w:rsidR="00F04436" w:rsidRPr="00AA2B75" w:rsidRDefault="00F04436" w:rsidP="00F04436">
      <w:pPr>
        <w:shd w:val="clear" w:color="auto" w:fill="FFFFFF"/>
        <w:spacing w:after="0"/>
        <w:ind w:firstLine="720"/>
        <w:jc w:val="both"/>
        <w:rPr>
          <w:rFonts w:eastAsia="Times New Roman"/>
          <w:color w:val="000000"/>
          <w:szCs w:val="28"/>
        </w:rPr>
      </w:pPr>
      <w:r w:rsidRPr="00AA2B75">
        <w:rPr>
          <w:rFonts w:eastAsia="Times New Roman"/>
          <w:iCs/>
          <w:color w:val="000000"/>
          <w:szCs w:val="28"/>
        </w:rPr>
        <w:t>Theo đó, Thông tư hướng dẫn việc xác định nhu cầu kinh phí thực hiện mức lương cơ sở và chế độ tiền thưởng theo Nghị định số 73/2024/NĐ-CP và điều chỉnh trợ cấp cán bộ xã đã nghỉ việc theo Nghị định số 75/2024/NĐ-CP .</w:t>
      </w:r>
    </w:p>
    <w:p w:rsidR="00F04436" w:rsidRPr="00AA2B75" w:rsidRDefault="00F04436" w:rsidP="00F04436">
      <w:pPr>
        <w:spacing w:after="0"/>
        <w:ind w:firstLine="720"/>
        <w:jc w:val="both"/>
        <w:rPr>
          <w:i/>
          <w:color w:val="000000"/>
          <w:szCs w:val="28"/>
          <w:shd w:val="clear" w:color="auto" w:fill="FFFFFF"/>
        </w:rPr>
      </w:pPr>
      <w:r w:rsidRPr="00AA2B75">
        <w:rPr>
          <w:i/>
          <w:color w:val="000000"/>
          <w:szCs w:val="28"/>
          <w:shd w:val="clear" w:color="auto" w:fill="FFFFFF"/>
        </w:rPr>
        <w:t>Thông tư này có hiệu lực kể từ ngày ký.</w:t>
      </w:r>
    </w:p>
    <w:p w:rsidR="00F04436" w:rsidRPr="00AA2B75" w:rsidRDefault="00F04436" w:rsidP="00F04436">
      <w:pPr>
        <w:shd w:val="clear" w:color="auto" w:fill="FFFFFF"/>
        <w:spacing w:after="0"/>
        <w:ind w:firstLine="720"/>
        <w:jc w:val="both"/>
        <w:rPr>
          <w:rFonts w:eastAsia="Times New Roman"/>
          <w:b/>
          <w:color w:val="000000"/>
          <w:szCs w:val="28"/>
        </w:rPr>
      </w:pPr>
      <w:r w:rsidRPr="00AA2B75">
        <w:rPr>
          <w:color w:val="000000"/>
          <w:szCs w:val="28"/>
          <w:shd w:val="clear" w:color="auto" w:fill="FFFFFF"/>
        </w:rPr>
        <w:t>2</w:t>
      </w:r>
      <w:r w:rsidRPr="00AA2B75">
        <w:rPr>
          <w:b/>
          <w:color w:val="000000"/>
          <w:szCs w:val="28"/>
          <w:shd w:val="clear" w:color="auto" w:fill="FFFFFF"/>
        </w:rPr>
        <w:t xml:space="preserve">. </w:t>
      </w:r>
      <w:r w:rsidRPr="00AA2B75">
        <w:rPr>
          <w:rFonts w:eastAsia="Times New Roman"/>
          <w:b/>
          <w:color w:val="000000"/>
          <w:szCs w:val="28"/>
        </w:rPr>
        <w:t>Nghị định số 107/2024/NĐ-CP ngày 20 tháng 8 năm 2024 bãi bỏ một số văn bản quy phạm pháp luật của Chính phủ.</w:t>
      </w:r>
    </w:p>
    <w:p w:rsidR="00F04436" w:rsidRPr="00AA2B75" w:rsidRDefault="00F04436" w:rsidP="00F04436">
      <w:pPr>
        <w:shd w:val="clear" w:color="auto" w:fill="FFFFFF"/>
        <w:spacing w:after="0"/>
        <w:ind w:firstLine="720"/>
        <w:jc w:val="both"/>
        <w:rPr>
          <w:rFonts w:eastAsia="Times New Roman"/>
          <w:color w:val="000000"/>
          <w:szCs w:val="28"/>
        </w:rPr>
      </w:pPr>
      <w:r w:rsidRPr="00AA2B75">
        <w:rPr>
          <w:rFonts w:eastAsia="Times New Roman"/>
          <w:color w:val="000000"/>
          <w:szCs w:val="28"/>
        </w:rPr>
        <w:t>Theo đó, Nghị định số 107/2024/NĐ-CP bãi bỏ toàn bộ văn bản quy phạm pháp luật sau:</w:t>
      </w:r>
    </w:p>
    <w:p w:rsidR="00F04436" w:rsidRPr="00AA2B75" w:rsidRDefault="00F04436" w:rsidP="00F04436">
      <w:pPr>
        <w:shd w:val="clear" w:color="auto" w:fill="FFFFFF"/>
        <w:spacing w:after="0"/>
        <w:ind w:firstLine="720"/>
        <w:jc w:val="both"/>
        <w:rPr>
          <w:rFonts w:eastAsia="Times New Roman"/>
          <w:color w:val="000000"/>
          <w:szCs w:val="28"/>
        </w:rPr>
      </w:pPr>
      <w:r w:rsidRPr="00AA2B75">
        <w:rPr>
          <w:rFonts w:eastAsia="Times New Roman"/>
          <w:color w:val="000000"/>
          <w:szCs w:val="28"/>
        </w:rPr>
        <w:t>-  Nghị định số 78-CP ngày 18 tháng 6 năm 1997 của Chính phủ quy định quân hiệu, cấp hiệu, lễ phục, quân kỳ, phù hiệu kiểm soát, biển công tác, cờ hiệu, giấy chứng minh của Bộ đội Biên phòng.</w:t>
      </w:r>
    </w:p>
    <w:p w:rsidR="00F04436" w:rsidRPr="00AA2B75" w:rsidRDefault="00F04436" w:rsidP="00F04436">
      <w:pPr>
        <w:shd w:val="clear" w:color="auto" w:fill="FFFFFF"/>
        <w:spacing w:after="0"/>
        <w:ind w:firstLine="720"/>
        <w:jc w:val="both"/>
        <w:rPr>
          <w:rFonts w:eastAsia="Times New Roman"/>
          <w:color w:val="000000"/>
          <w:szCs w:val="28"/>
        </w:rPr>
      </w:pPr>
      <w:r w:rsidRPr="00AA2B75">
        <w:rPr>
          <w:rFonts w:eastAsia="Times New Roman"/>
          <w:color w:val="000000"/>
          <w:szCs w:val="28"/>
        </w:rPr>
        <w:t>-  Nghị định số 103/2002/NĐ-CP ngày 17 tháng 12 năm 2002 của Chính phủ quy định chế độ đền bù và trợ cấp đối với cá nhân, gia đình, cơ quan, tổ chức tham gia phòng, chống ma túy bị thiệt hại về tính mạng, sức khỏe, tài sản.</w:t>
      </w:r>
    </w:p>
    <w:p w:rsidR="00F04436" w:rsidRPr="00AA2B75" w:rsidRDefault="00F04436" w:rsidP="00F04436">
      <w:pPr>
        <w:shd w:val="clear" w:color="auto" w:fill="FFFFFF"/>
        <w:spacing w:after="0"/>
        <w:ind w:firstLine="720"/>
        <w:jc w:val="both"/>
        <w:rPr>
          <w:rFonts w:eastAsia="Times New Roman"/>
          <w:color w:val="000000"/>
          <w:szCs w:val="28"/>
        </w:rPr>
      </w:pPr>
      <w:r w:rsidRPr="00AA2B75">
        <w:rPr>
          <w:rFonts w:eastAsia="Times New Roman"/>
          <w:color w:val="000000"/>
          <w:szCs w:val="28"/>
        </w:rPr>
        <w:t>-  Nghị định số 04/2003/NĐ-CP ngày 16 tháng 01 năm 2003 của Chính phủ quy định về khen thưởng đối với cá nhân, gia đình, cơ quan, tổ chức có thành tích trong phòng, chống ma túy.</w:t>
      </w:r>
    </w:p>
    <w:p w:rsidR="00F04436" w:rsidRPr="00AA2B75" w:rsidRDefault="00F04436" w:rsidP="00F04436">
      <w:pPr>
        <w:shd w:val="clear" w:color="auto" w:fill="FFFFFF"/>
        <w:spacing w:after="0"/>
        <w:ind w:firstLine="720"/>
        <w:jc w:val="both"/>
        <w:rPr>
          <w:rFonts w:eastAsia="Times New Roman"/>
          <w:color w:val="000000"/>
          <w:szCs w:val="28"/>
        </w:rPr>
      </w:pPr>
      <w:r w:rsidRPr="00AA2B75">
        <w:rPr>
          <w:rFonts w:eastAsia="Times New Roman"/>
          <w:color w:val="000000"/>
          <w:szCs w:val="28"/>
        </w:rPr>
        <w:t>- Nghị định số 18/2005/NĐ-CP ngày 24 tháng 02 năm 2005 của Chính phủ quy định việc thành lập, tổ chức và hoạt động của tổ chức bảo hiểm tương hỗ.</w:t>
      </w:r>
    </w:p>
    <w:p w:rsidR="00F04436" w:rsidRPr="00AA2B75" w:rsidRDefault="00F04436" w:rsidP="00F04436">
      <w:pPr>
        <w:shd w:val="clear" w:color="auto" w:fill="FFFFFF"/>
        <w:spacing w:after="0"/>
        <w:ind w:firstLine="720"/>
        <w:jc w:val="both"/>
        <w:rPr>
          <w:rFonts w:eastAsia="Times New Roman"/>
          <w:color w:val="000000"/>
          <w:szCs w:val="28"/>
        </w:rPr>
      </w:pPr>
      <w:r w:rsidRPr="00AA2B75">
        <w:rPr>
          <w:rFonts w:eastAsia="Times New Roman"/>
          <w:color w:val="000000"/>
          <w:szCs w:val="28"/>
        </w:rPr>
        <w:t>- Nghị định số 120/2007/NĐ-CP ngày 23 tháng 7 năm 2007 của Chính phủ hướng dẫn thi hành một số điều của Luật Thanh niên.</w:t>
      </w:r>
    </w:p>
    <w:p w:rsidR="00F04436" w:rsidRPr="00AA2B75" w:rsidRDefault="00F04436" w:rsidP="00F04436">
      <w:pPr>
        <w:shd w:val="clear" w:color="auto" w:fill="FFFFFF"/>
        <w:spacing w:after="0"/>
        <w:ind w:firstLine="720"/>
        <w:jc w:val="both"/>
        <w:rPr>
          <w:rFonts w:eastAsia="Times New Roman"/>
          <w:color w:val="000000"/>
          <w:szCs w:val="28"/>
        </w:rPr>
      </w:pPr>
      <w:r w:rsidRPr="00AA2B75">
        <w:rPr>
          <w:rFonts w:eastAsia="Times New Roman"/>
          <w:color w:val="000000"/>
          <w:szCs w:val="28"/>
        </w:rPr>
        <w:t>-  Nghị định số 30/2009/NĐ-CP ngày 30 tháng 3 năm 2009 của Chính phủ về việc sửa đổi, bổ sung một số điều của Nghị định số 105/2004/NĐ-CP ngày 30 tháng 3 năm 2004 của Chính phủ về kiểm toán độc lập.</w:t>
      </w:r>
    </w:p>
    <w:p w:rsidR="00F04436" w:rsidRPr="00AA2B75" w:rsidRDefault="00F04436" w:rsidP="00F04436">
      <w:pPr>
        <w:shd w:val="clear" w:color="auto" w:fill="FFFFFF"/>
        <w:spacing w:after="0"/>
        <w:ind w:firstLine="720"/>
        <w:jc w:val="both"/>
        <w:rPr>
          <w:rFonts w:eastAsia="Times New Roman"/>
          <w:color w:val="000000"/>
          <w:szCs w:val="28"/>
        </w:rPr>
      </w:pPr>
      <w:r w:rsidRPr="00AA2B75">
        <w:rPr>
          <w:rFonts w:eastAsia="Times New Roman"/>
          <w:color w:val="000000"/>
          <w:szCs w:val="28"/>
        </w:rPr>
        <w:t>-  Nghị định số 01/2011/NĐ-CP ngày 05 tháng 01 năm 2011 của Chính phủ về phát hành trái phiếu Chính phủ, trái phiếu được Chính phủ bảo lãnh và trái phiếu chính quyền địa phương.</w:t>
      </w:r>
    </w:p>
    <w:p w:rsidR="00F04436" w:rsidRPr="00AA2B75" w:rsidRDefault="00F04436" w:rsidP="00F04436">
      <w:pPr>
        <w:shd w:val="clear" w:color="auto" w:fill="FFFFFF"/>
        <w:spacing w:after="0"/>
        <w:ind w:firstLine="720"/>
        <w:jc w:val="both"/>
        <w:rPr>
          <w:rFonts w:eastAsia="Times New Roman"/>
          <w:color w:val="000000"/>
          <w:szCs w:val="28"/>
        </w:rPr>
      </w:pPr>
      <w:r w:rsidRPr="00AA2B75">
        <w:rPr>
          <w:rFonts w:eastAsia="Times New Roman"/>
          <w:color w:val="000000"/>
          <w:szCs w:val="28"/>
        </w:rPr>
        <w:t>-  Nghị định số 16/2011/NĐ-CP ngày 22 tháng 02 năm 2011 của Chính phủ về việc sửa đổi, bổ sung Nghị định số 105/2004/NĐ-CP ngày 30 tháng 3 năm 2004 của Chính phủ về kiểm toán độc lập.</w:t>
      </w:r>
    </w:p>
    <w:p w:rsidR="00F04436" w:rsidRPr="00AA2B75" w:rsidRDefault="00F04436" w:rsidP="00F04436">
      <w:pPr>
        <w:shd w:val="clear" w:color="auto" w:fill="FFFFFF"/>
        <w:spacing w:after="0"/>
        <w:ind w:firstLine="720"/>
        <w:jc w:val="both"/>
        <w:rPr>
          <w:rFonts w:eastAsia="Times New Roman"/>
          <w:color w:val="000000"/>
          <w:szCs w:val="28"/>
        </w:rPr>
      </w:pPr>
      <w:r w:rsidRPr="00AA2B75">
        <w:rPr>
          <w:rFonts w:eastAsia="Times New Roman"/>
          <w:color w:val="000000"/>
          <w:szCs w:val="28"/>
        </w:rPr>
        <w:t>-  Nghị định số 78/2017/NĐ-CP ngày 03 tháng 7 năm 2017 của Chính phủ sửa đổi, bổ sung một số điều của Nghị định số 120/2007/NĐ-CP ngày 23 tháng 7 năm 2007 của Chính phủ hướng dẫn thi hành một số điều của Luật Thanh niên.</w:t>
      </w:r>
    </w:p>
    <w:p w:rsidR="00F04436" w:rsidRPr="00AA2B75" w:rsidRDefault="00F04436" w:rsidP="00F04436">
      <w:pPr>
        <w:shd w:val="clear" w:color="auto" w:fill="FFFFFF"/>
        <w:spacing w:after="0"/>
        <w:ind w:firstLine="720"/>
        <w:jc w:val="both"/>
        <w:rPr>
          <w:rFonts w:eastAsia="Times New Roman"/>
          <w:i/>
          <w:color w:val="000000"/>
          <w:szCs w:val="28"/>
        </w:rPr>
      </w:pPr>
      <w:r w:rsidRPr="00AA2B75">
        <w:rPr>
          <w:rFonts w:eastAsia="Times New Roman"/>
          <w:color w:val="000000"/>
          <w:szCs w:val="28"/>
        </w:rPr>
        <w:t xml:space="preserve">-  Nghị định số 161/2018/NĐ-CP ngày 29 tháng 11 năm 2018 của Chính phủ sửa đổi, bổ sung một số quy định về tuyển dụng công chức, viên chức, nâng ngạch </w:t>
      </w:r>
      <w:r w:rsidRPr="00AA2B75">
        <w:rPr>
          <w:rFonts w:eastAsia="Times New Roman"/>
          <w:color w:val="000000"/>
          <w:szCs w:val="28"/>
        </w:rPr>
        <w:lastRenderedPageBreak/>
        <w:t>công chức, thăng hạng viên chức và thực hiện chế độ hợp đồng một số loại công việc trong cơ quan hành chính nhà nước, đơn vị sự nghiệp công lập.</w:t>
      </w:r>
      <w:r w:rsidRPr="00AA2B75">
        <w:rPr>
          <w:rFonts w:eastAsia="Times New Roman"/>
          <w:color w:val="000000"/>
          <w:szCs w:val="28"/>
        </w:rPr>
        <w:br/>
      </w:r>
      <w:r w:rsidRPr="00AA2B75">
        <w:rPr>
          <w:rFonts w:eastAsia="Times New Roman"/>
          <w:i/>
          <w:color w:val="000000"/>
          <w:szCs w:val="28"/>
        </w:rPr>
        <w:t xml:space="preserve">          Nghị định này có hiệu lực thi hành từ ngày 20 tháng 8 năm 2024.</w:t>
      </w:r>
    </w:p>
    <w:p w:rsidR="00F04436" w:rsidRPr="00AA2B75" w:rsidRDefault="00F04436" w:rsidP="00F04436">
      <w:pPr>
        <w:shd w:val="clear" w:color="auto" w:fill="FFFFFF"/>
        <w:spacing w:after="0"/>
        <w:ind w:firstLine="720"/>
        <w:jc w:val="both"/>
        <w:rPr>
          <w:rFonts w:eastAsia="Times New Roman"/>
          <w:b/>
          <w:color w:val="000000"/>
          <w:szCs w:val="28"/>
        </w:rPr>
      </w:pPr>
      <w:r w:rsidRPr="00AA2B75">
        <w:rPr>
          <w:rFonts w:eastAsia="Times New Roman"/>
          <w:b/>
          <w:color w:val="000000"/>
          <w:szCs w:val="28"/>
        </w:rPr>
        <w:t>3.  Thông tư 62/2024/TT-BTC hướng dẫn xác định nhu cầu, nguồn và phương thức chi thực hiện mức lương cơ sở và chế độ tiền thưởng theo Nghị định 73/2024/NĐ-CP và điều chỉnh trợ cấp hàng tháng đối với cán bộ xã đã nghỉ việc theo Nghị định 75/2024/NĐ-CP.</w:t>
      </w:r>
    </w:p>
    <w:p w:rsidR="00F04436" w:rsidRPr="00AA2B75" w:rsidRDefault="00F04436" w:rsidP="00F04436">
      <w:pPr>
        <w:shd w:val="clear" w:color="auto" w:fill="FFFFFF"/>
        <w:spacing w:after="0"/>
        <w:ind w:firstLine="720"/>
        <w:jc w:val="both"/>
        <w:rPr>
          <w:rFonts w:eastAsia="Times New Roman"/>
          <w:color w:val="000000"/>
          <w:szCs w:val="28"/>
        </w:rPr>
      </w:pPr>
      <w:r w:rsidRPr="00AA2B75">
        <w:rPr>
          <w:rFonts w:eastAsia="Times New Roman"/>
          <w:color w:val="000000"/>
          <w:szCs w:val="28"/>
        </w:rPr>
        <w:t>Theo đó, Thông tư 62/2024/TT-BTC quy định về việc xác định nhu cầu, nguồn và phương thức chi thực hiện:</w:t>
      </w:r>
    </w:p>
    <w:p w:rsidR="00F04436" w:rsidRPr="00AA2B75" w:rsidRDefault="00F04436" w:rsidP="00F04436">
      <w:pPr>
        <w:shd w:val="clear" w:color="auto" w:fill="FFFFFF"/>
        <w:spacing w:after="0"/>
        <w:ind w:firstLine="720"/>
        <w:jc w:val="both"/>
        <w:rPr>
          <w:rFonts w:eastAsia="Times New Roman"/>
          <w:color w:val="000000"/>
          <w:szCs w:val="28"/>
        </w:rPr>
      </w:pPr>
      <w:r w:rsidRPr="00AA2B75">
        <w:rPr>
          <w:rFonts w:eastAsia="Times New Roman"/>
          <w:color w:val="000000"/>
          <w:szCs w:val="28"/>
        </w:rPr>
        <w:t>- Điều chỉnh mức lương cơ sở và chế độ tiền thưởng đối với các đối tượng làm việc trong các cơ quan, tổ chức, đơn vị theo quy định tại Nghị định 73/2024/NĐ-CP quy định mức lương cơ sở và chế độ tiền thưởng đối với cán bộ, công chức, viên chức và lực lượng vũ trang.</w:t>
      </w:r>
    </w:p>
    <w:p w:rsidR="00F04436" w:rsidRPr="00AA2B75" w:rsidRDefault="00F04436" w:rsidP="00F04436">
      <w:pPr>
        <w:shd w:val="clear" w:color="auto" w:fill="FFFFFF"/>
        <w:spacing w:after="0"/>
        <w:ind w:firstLine="720"/>
        <w:jc w:val="both"/>
        <w:rPr>
          <w:rFonts w:eastAsia="Times New Roman"/>
          <w:color w:val="000000"/>
          <w:szCs w:val="28"/>
        </w:rPr>
      </w:pPr>
      <w:r w:rsidRPr="00AA2B75">
        <w:rPr>
          <w:rFonts w:eastAsia="Times New Roman"/>
          <w:color w:val="000000"/>
          <w:szCs w:val="28"/>
        </w:rPr>
        <w:t>- Điều chỉnh quỹ phụ cấp cho người hoạt động không chuyên trách ở cấp xã, thôn, tổ dân phố theo mức khoán quy định tại Nghị định 33/2023/NĐ-CP quy định về cán bộ, công chức cấp xã và người hoạt động không chuyên trách ở cấp xã, ở thôn, tổ dân phố.</w:t>
      </w:r>
    </w:p>
    <w:p w:rsidR="00F04436" w:rsidRPr="00AA2B75" w:rsidRDefault="00F04436" w:rsidP="00F04436">
      <w:pPr>
        <w:shd w:val="clear" w:color="auto" w:fill="FFFFFF"/>
        <w:spacing w:after="0"/>
        <w:ind w:firstLine="720"/>
        <w:jc w:val="both"/>
        <w:rPr>
          <w:rFonts w:eastAsia="Times New Roman"/>
          <w:color w:val="000000"/>
          <w:szCs w:val="28"/>
        </w:rPr>
      </w:pPr>
      <w:r w:rsidRPr="00AA2B75">
        <w:rPr>
          <w:rFonts w:eastAsia="Times New Roman"/>
          <w:color w:val="000000"/>
          <w:szCs w:val="28"/>
        </w:rPr>
        <w:t>- Điều chỉnh trợ cấp cho cán bộ xã đã nghỉ việc theo Quyết định 130/CP năm 1975 và Quyết định 111-HĐBT năm 1981 theo quy định tại Nghị định 75/2024/NĐ-CP điều chỉnh lương hưu, trợ cấp bảo hiểm xã hội và trợ cấp hằng tháng.</w:t>
      </w:r>
    </w:p>
    <w:p w:rsidR="00F04436" w:rsidRPr="00AA2B75" w:rsidRDefault="00F04436" w:rsidP="00F04436">
      <w:pPr>
        <w:spacing w:after="0"/>
        <w:ind w:firstLine="720"/>
        <w:jc w:val="both"/>
        <w:rPr>
          <w:i/>
          <w:iCs/>
          <w:color w:val="000000"/>
          <w:szCs w:val="28"/>
          <w:shd w:val="clear" w:color="auto" w:fill="FFFFFF"/>
        </w:rPr>
      </w:pPr>
      <w:r w:rsidRPr="00AA2B75">
        <w:rPr>
          <w:rFonts w:eastAsia="Times New Roman"/>
          <w:i/>
          <w:color w:val="000000"/>
          <w:szCs w:val="28"/>
        </w:rPr>
        <w:t xml:space="preserve">Thông Tư này có hiệu lực thi hành từ </w:t>
      </w:r>
      <w:r w:rsidRPr="00AA2B75">
        <w:rPr>
          <w:i/>
          <w:iCs/>
          <w:color w:val="000000"/>
          <w:szCs w:val="28"/>
          <w:shd w:val="clear" w:color="auto" w:fill="FFFFFF"/>
        </w:rPr>
        <w:t>ngày 20 tháng 8 năm 2024</w:t>
      </w:r>
    </w:p>
    <w:p w:rsidR="00F04436" w:rsidRPr="00AA2B75" w:rsidRDefault="00F04436" w:rsidP="00F04436">
      <w:pPr>
        <w:pStyle w:val="ListParagraph"/>
        <w:shd w:val="clear" w:color="auto" w:fill="FFFFFF"/>
        <w:spacing w:after="0"/>
        <w:ind w:left="0" w:firstLine="720"/>
        <w:jc w:val="both"/>
        <w:rPr>
          <w:rFonts w:eastAsia="Times New Roman"/>
          <w:b/>
          <w:color w:val="000000"/>
          <w:szCs w:val="28"/>
        </w:rPr>
      </w:pPr>
      <w:r w:rsidRPr="00AA2B75">
        <w:rPr>
          <w:b/>
          <w:i/>
          <w:iCs/>
          <w:color w:val="000000"/>
          <w:szCs w:val="28"/>
          <w:shd w:val="clear" w:color="auto" w:fill="FFFFFF"/>
        </w:rPr>
        <w:t xml:space="preserve">4. </w:t>
      </w:r>
      <w:r w:rsidRPr="00AA2B75">
        <w:rPr>
          <w:rFonts w:eastAsia="Times New Roman"/>
          <w:b/>
          <w:color w:val="000000"/>
          <w:szCs w:val="28"/>
        </w:rPr>
        <w:t> </w:t>
      </w:r>
      <w:hyperlink r:id="rId6" w:history="1">
        <w:r w:rsidRPr="00AA2B75">
          <w:rPr>
            <w:rFonts w:eastAsia="Times New Roman"/>
            <w:b/>
            <w:color w:val="000000"/>
            <w:szCs w:val="28"/>
          </w:rPr>
          <w:t>Quyết định 10/2024/QĐ-TTg</w:t>
        </w:r>
      </w:hyperlink>
      <w:r w:rsidRPr="00AA2B75">
        <w:rPr>
          <w:rFonts w:eastAsia="Times New Roman"/>
          <w:b/>
          <w:color w:val="000000"/>
          <w:szCs w:val="28"/>
        </w:rPr>
        <w:t> về tín dụng thực hiện cấp nước sạch và vệ sinh môi trường nông thôn.</w:t>
      </w:r>
    </w:p>
    <w:p w:rsidR="00F04436" w:rsidRPr="00AA2B75" w:rsidRDefault="00F04436" w:rsidP="00F04436">
      <w:pPr>
        <w:shd w:val="clear" w:color="auto" w:fill="FFFFFF"/>
        <w:spacing w:after="0"/>
        <w:ind w:firstLine="720"/>
        <w:jc w:val="both"/>
        <w:rPr>
          <w:rFonts w:eastAsia="Times New Roman"/>
          <w:color w:val="000000"/>
          <w:szCs w:val="28"/>
        </w:rPr>
      </w:pPr>
      <w:r w:rsidRPr="00AA2B75">
        <w:rPr>
          <w:rFonts w:eastAsia="Times New Roman"/>
          <w:color w:val="000000"/>
          <w:szCs w:val="28"/>
        </w:rPr>
        <w:t>Theo đó, đối tượng được vay vốn là hộ gia đình cư trú tại vùng nông thôn nơi đăng ký thường trú hoặc tạm trú. </w:t>
      </w:r>
    </w:p>
    <w:p w:rsidR="00F04436" w:rsidRPr="00AA2B75" w:rsidRDefault="00F04436" w:rsidP="00F04436">
      <w:pPr>
        <w:shd w:val="clear" w:color="auto" w:fill="FFFFFF"/>
        <w:spacing w:after="0"/>
        <w:ind w:firstLine="720"/>
        <w:jc w:val="both"/>
        <w:rPr>
          <w:rFonts w:eastAsia="Times New Roman"/>
          <w:color w:val="000000"/>
          <w:szCs w:val="28"/>
        </w:rPr>
      </w:pPr>
      <w:r w:rsidRPr="00AA2B75">
        <w:rPr>
          <w:rFonts w:eastAsia="Times New Roman"/>
          <w:color w:val="000000"/>
          <w:szCs w:val="28"/>
        </w:rPr>
        <w:t>Điều kiện vay vốn là đối tượng này phải cư trú tại địa phương thuộc vùng nông thôn chưa có công trình cấp nước, vệ sinh hộ gia đình hoặc có nhưng bị hư hỏng và cần xây mới, nâng cấp, cải tạo, sửa chữa.</w:t>
      </w:r>
    </w:p>
    <w:p w:rsidR="00F04436" w:rsidRPr="00AA2B75" w:rsidRDefault="00F04436" w:rsidP="00F04436">
      <w:pPr>
        <w:shd w:val="clear" w:color="auto" w:fill="FFFFFF"/>
        <w:spacing w:after="0"/>
        <w:ind w:firstLine="720"/>
        <w:jc w:val="both"/>
        <w:rPr>
          <w:rFonts w:eastAsia="Times New Roman"/>
          <w:color w:val="000000"/>
          <w:szCs w:val="28"/>
        </w:rPr>
      </w:pPr>
      <w:r w:rsidRPr="00AA2B75">
        <w:rPr>
          <w:rFonts w:eastAsia="Times New Roman"/>
          <w:color w:val="000000"/>
          <w:szCs w:val="28"/>
        </w:rPr>
        <w:t>Mức cho vay tối đa là 25 triệu đồng/loại công trình/khách hàng trong thời hạn vay tối đa là 05 năm (tức 60 tháng) với lãi suất như sau:</w:t>
      </w:r>
    </w:p>
    <w:p w:rsidR="00F04436" w:rsidRPr="00AA2B75" w:rsidRDefault="00F04436" w:rsidP="00F04436">
      <w:pPr>
        <w:shd w:val="clear" w:color="auto" w:fill="FFFFFF"/>
        <w:spacing w:after="0"/>
        <w:ind w:firstLine="720"/>
        <w:jc w:val="both"/>
        <w:rPr>
          <w:rFonts w:eastAsia="Times New Roman"/>
          <w:color w:val="000000"/>
          <w:szCs w:val="28"/>
        </w:rPr>
      </w:pPr>
      <w:r w:rsidRPr="00AA2B75">
        <w:rPr>
          <w:rFonts w:eastAsia="Times New Roman"/>
          <w:color w:val="000000"/>
          <w:szCs w:val="28"/>
        </w:rPr>
        <w:t>Lãi suất cho vay: 9,0%/năm</w:t>
      </w:r>
    </w:p>
    <w:p w:rsidR="00F04436" w:rsidRPr="00AA2B75" w:rsidRDefault="00F04436" w:rsidP="00F04436">
      <w:pPr>
        <w:shd w:val="clear" w:color="auto" w:fill="FFFFFF"/>
        <w:spacing w:after="0"/>
        <w:ind w:firstLine="720"/>
        <w:jc w:val="both"/>
        <w:rPr>
          <w:rFonts w:eastAsia="Times New Roman"/>
          <w:color w:val="000000"/>
          <w:szCs w:val="28"/>
        </w:rPr>
      </w:pPr>
      <w:r w:rsidRPr="00AA2B75">
        <w:rPr>
          <w:rFonts w:eastAsia="Times New Roman"/>
          <w:color w:val="000000"/>
          <w:szCs w:val="28"/>
        </w:rPr>
        <w:t>Lãi suất quá hạn: 130% lãi suất cho vay</w:t>
      </w:r>
    </w:p>
    <w:p w:rsidR="00F04436" w:rsidRPr="00AA2B75" w:rsidRDefault="00F04436" w:rsidP="00F04436">
      <w:pPr>
        <w:spacing w:after="0"/>
        <w:ind w:firstLine="720"/>
        <w:jc w:val="both"/>
        <w:rPr>
          <w:i/>
          <w:color w:val="000000"/>
          <w:szCs w:val="28"/>
          <w:shd w:val="clear" w:color="auto" w:fill="FFFFFF"/>
        </w:rPr>
      </w:pPr>
      <w:r w:rsidRPr="00AA2B75">
        <w:rPr>
          <w:i/>
          <w:color w:val="000000"/>
          <w:szCs w:val="28"/>
          <w:shd w:val="clear" w:color="auto" w:fill="FFFFFF"/>
        </w:rPr>
        <w:t>Quyết định này có hiệu lực thi hành từ ngày 02 tháng 9 năm 2024.</w:t>
      </w:r>
    </w:p>
    <w:p w:rsidR="00F04436" w:rsidRPr="00AA2B75" w:rsidRDefault="00F04436" w:rsidP="00F04436">
      <w:pPr>
        <w:shd w:val="clear" w:color="auto" w:fill="FFFFFF"/>
        <w:spacing w:after="0"/>
        <w:ind w:firstLine="720"/>
        <w:jc w:val="both"/>
        <w:rPr>
          <w:rFonts w:eastAsia="Times New Roman"/>
          <w:b/>
          <w:color w:val="000000"/>
          <w:szCs w:val="28"/>
        </w:rPr>
      </w:pPr>
      <w:r w:rsidRPr="00AA2B75">
        <w:rPr>
          <w:rFonts w:eastAsia="Times New Roman"/>
          <w:b/>
          <w:color w:val="000000"/>
          <w:szCs w:val="28"/>
        </w:rPr>
        <w:t>5.   </w:t>
      </w:r>
      <w:hyperlink r:id="rId7" w:history="1">
        <w:r w:rsidRPr="00AA2B75">
          <w:rPr>
            <w:rFonts w:eastAsia="Times New Roman"/>
            <w:b/>
            <w:color w:val="000000"/>
            <w:szCs w:val="28"/>
          </w:rPr>
          <w:t>Thông tư 11/2024/TT-BYT</w:t>
        </w:r>
      </w:hyperlink>
      <w:r w:rsidRPr="00AA2B75">
        <w:rPr>
          <w:rFonts w:eastAsia="Times New Roman"/>
          <w:b/>
          <w:color w:val="000000"/>
          <w:szCs w:val="28"/>
        </w:rPr>
        <w:t>, Bộ Y tế quy định cụ thể tiêu chuẩn, điều kiện xét thăng hạng chức danh nghề nghiệp viên chức chuyên ngành y, dược, dân số từ 01/9/2024 như sau:</w:t>
      </w:r>
    </w:p>
    <w:p w:rsidR="00F04436" w:rsidRPr="00AA2B75" w:rsidRDefault="00F04436" w:rsidP="00F04436">
      <w:pPr>
        <w:pStyle w:val="NormalWeb"/>
        <w:shd w:val="clear" w:color="auto" w:fill="FFFFFF"/>
        <w:spacing w:before="0" w:beforeAutospacing="0" w:after="0" w:afterAutospacing="0"/>
        <w:ind w:firstLine="720"/>
        <w:jc w:val="both"/>
        <w:rPr>
          <w:b/>
          <w:color w:val="000000"/>
          <w:sz w:val="28"/>
          <w:szCs w:val="28"/>
        </w:rPr>
      </w:pPr>
      <w:bookmarkStart w:id="1" w:name="dieu_2"/>
      <w:r w:rsidRPr="00AA2B75">
        <w:rPr>
          <w:rStyle w:val="Strong"/>
          <w:b w:val="0"/>
          <w:color w:val="000000"/>
          <w:sz w:val="28"/>
          <w:szCs w:val="28"/>
        </w:rPr>
        <w:t>Tiêu chuẩn, điều kiện xét thăng hạng chức danh nghề nghiệp viên chức chuyên ngành y, dược, dân số</w:t>
      </w:r>
      <w:bookmarkEnd w:id="1"/>
    </w:p>
    <w:p w:rsidR="00F04436" w:rsidRPr="00AA2B75" w:rsidRDefault="00F04436" w:rsidP="00F04436">
      <w:pPr>
        <w:pStyle w:val="NormalWeb"/>
        <w:shd w:val="clear" w:color="auto" w:fill="FFFFFF"/>
        <w:spacing w:before="0" w:beforeAutospacing="0" w:after="0" w:afterAutospacing="0"/>
        <w:ind w:firstLine="720"/>
        <w:jc w:val="both"/>
        <w:rPr>
          <w:color w:val="000000"/>
          <w:sz w:val="28"/>
          <w:szCs w:val="28"/>
        </w:rPr>
      </w:pPr>
      <w:r w:rsidRPr="00F04436">
        <w:rPr>
          <w:color w:val="000000"/>
          <w:sz w:val="28"/>
          <w:szCs w:val="28"/>
        </w:rPr>
        <w:t xml:space="preserve">- </w:t>
      </w:r>
      <w:r w:rsidRPr="00AA2B75">
        <w:rPr>
          <w:color w:val="000000"/>
          <w:sz w:val="28"/>
          <w:szCs w:val="28"/>
        </w:rPr>
        <w:t xml:space="preserve"> Tiêu chuẩn, điều kiện chung:</w:t>
      </w:r>
    </w:p>
    <w:p w:rsidR="00F04436" w:rsidRPr="00AA2B75" w:rsidRDefault="00F04436" w:rsidP="00F04436">
      <w:pPr>
        <w:pStyle w:val="NormalWeb"/>
        <w:shd w:val="clear" w:color="auto" w:fill="FFFFFF"/>
        <w:spacing w:before="0" w:beforeAutospacing="0" w:after="0" w:afterAutospacing="0"/>
        <w:ind w:firstLine="720"/>
        <w:jc w:val="both"/>
        <w:rPr>
          <w:color w:val="000000"/>
          <w:sz w:val="28"/>
          <w:szCs w:val="28"/>
        </w:rPr>
      </w:pPr>
      <w:r w:rsidRPr="00AA2B75">
        <w:rPr>
          <w:color w:val="000000"/>
          <w:sz w:val="28"/>
          <w:szCs w:val="28"/>
        </w:rPr>
        <w:t>a) Đáp ứng các tiêu chuẩn, điều kiện quy định tại </w:t>
      </w:r>
      <w:bookmarkStart w:id="2" w:name="dc_1"/>
      <w:r w:rsidRPr="00AA2B75">
        <w:rPr>
          <w:color w:val="000000"/>
          <w:sz w:val="28"/>
          <w:szCs w:val="28"/>
        </w:rPr>
        <w:t>khoản 1 Điều 32 Nghị định số 115/2020/NĐ-CP</w:t>
      </w:r>
      <w:bookmarkEnd w:id="2"/>
      <w:r w:rsidRPr="00AA2B75">
        <w:rPr>
          <w:color w:val="000000"/>
          <w:sz w:val="28"/>
          <w:szCs w:val="28"/>
        </w:rPr>
        <w:t> ngày 25 tháng 9 năm 2020 của Chính phủ quy định về tuyển dụng, sử dụng và quản lý viên chức được sửa đổi, bổ sung bởi </w:t>
      </w:r>
      <w:bookmarkStart w:id="3" w:name="dc_2"/>
      <w:r w:rsidRPr="00AA2B75">
        <w:rPr>
          <w:color w:val="000000"/>
          <w:sz w:val="28"/>
          <w:szCs w:val="28"/>
        </w:rPr>
        <w:t>khoản 16 Điều 1 Nghị định số 85/2023/NĐ-CP</w:t>
      </w:r>
      <w:bookmarkEnd w:id="3"/>
      <w:r w:rsidRPr="00AA2B75">
        <w:rPr>
          <w:color w:val="000000"/>
          <w:sz w:val="28"/>
          <w:szCs w:val="28"/>
        </w:rPr>
        <w:t> ngày 07 tháng 12 năm 2023 của Chính phủ sửa đổi, bổ sung một số điều của Nghị định số </w:t>
      </w:r>
      <w:bookmarkStart w:id="4" w:name="tvpllink_kymixoqibs_2"/>
      <w:r w:rsidRPr="00AA2B75">
        <w:rPr>
          <w:color w:val="000000"/>
          <w:sz w:val="28"/>
          <w:szCs w:val="28"/>
        </w:rPr>
        <w:fldChar w:fldCharType="begin"/>
      </w:r>
      <w:r w:rsidRPr="00AA2B75">
        <w:rPr>
          <w:color w:val="000000"/>
          <w:sz w:val="28"/>
          <w:szCs w:val="28"/>
        </w:rPr>
        <w:instrText xml:space="preserve"> HYPERLINK "https://thuvienphapluat.vn/van-ban/Bo-may-hanh-chinh/Nghi-dinh-115-2020-ND-CP-tuyen-dung-su-dung-quan-ly-vien-chuc-453968.aspx" \t "_blank" </w:instrText>
      </w:r>
      <w:r w:rsidRPr="00AA2B75">
        <w:rPr>
          <w:color w:val="000000"/>
          <w:sz w:val="28"/>
          <w:szCs w:val="28"/>
        </w:rPr>
        <w:fldChar w:fldCharType="separate"/>
      </w:r>
      <w:r w:rsidRPr="00AA2B75">
        <w:rPr>
          <w:rStyle w:val="Hyperlink"/>
          <w:color w:val="000000"/>
          <w:sz w:val="28"/>
          <w:szCs w:val="28"/>
        </w:rPr>
        <w:t>115/2020/NĐ-CP</w:t>
      </w:r>
      <w:r w:rsidRPr="00AA2B75">
        <w:rPr>
          <w:color w:val="000000"/>
          <w:sz w:val="28"/>
          <w:szCs w:val="28"/>
        </w:rPr>
        <w:fldChar w:fldCharType="end"/>
      </w:r>
      <w:bookmarkEnd w:id="4"/>
      <w:r w:rsidRPr="00AA2B75">
        <w:rPr>
          <w:color w:val="000000"/>
          <w:sz w:val="28"/>
          <w:szCs w:val="28"/>
        </w:rPr>
        <w:t xml:space="preserve"> ngày 25 tháng 9 </w:t>
      </w:r>
      <w:r w:rsidRPr="00AA2B75">
        <w:rPr>
          <w:color w:val="000000"/>
          <w:sz w:val="28"/>
          <w:szCs w:val="28"/>
        </w:rPr>
        <w:lastRenderedPageBreak/>
        <w:t>năm 2020 của Chính phủ về tuyển dụng, sử dụng và quản lý viên chức và các điều kiện sau đây:</w:t>
      </w:r>
    </w:p>
    <w:p w:rsidR="00F04436" w:rsidRPr="00AA2B75" w:rsidRDefault="00F04436" w:rsidP="00F04436">
      <w:pPr>
        <w:pStyle w:val="NormalWeb"/>
        <w:shd w:val="clear" w:color="auto" w:fill="FFFFFF"/>
        <w:spacing w:before="0" w:beforeAutospacing="0" w:after="0" w:afterAutospacing="0"/>
        <w:ind w:firstLine="720"/>
        <w:jc w:val="both"/>
        <w:rPr>
          <w:color w:val="000000"/>
          <w:sz w:val="28"/>
          <w:szCs w:val="28"/>
        </w:rPr>
      </w:pPr>
      <w:r w:rsidRPr="00AA2B75">
        <w:rPr>
          <w:color w:val="000000"/>
          <w:sz w:val="28"/>
          <w:szCs w:val="28"/>
        </w:rPr>
        <w:t>- Được người đứng đầu cơ quan có thẩm quyền quản lý viên chức quyết định cử viên chức dự xét thăng hạng chức danh nghề nghiệp;</w:t>
      </w:r>
    </w:p>
    <w:p w:rsidR="00F04436" w:rsidRPr="00AA2B75" w:rsidRDefault="00F04436" w:rsidP="00F04436">
      <w:pPr>
        <w:pStyle w:val="NormalWeb"/>
        <w:shd w:val="clear" w:color="auto" w:fill="FFFFFF"/>
        <w:spacing w:before="0" w:beforeAutospacing="0" w:after="0" w:afterAutospacing="0"/>
        <w:ind w:firstLine="720"/>
        <w:jc w:val="both"/>
        <w:rPr>
          <w:color w:val="000000"/>
          <w:sz w:val="28"/>
          <w:szCs w:val="28"/>
        </w:rPr>
      </w:pPr>
      <w:r w:rsidRPr="00AA2B75">
        <w:rPr>
          <w:color w:val="000000"/>
          <w:sz w:val="28"/>
          <w:szCs w:val="28"/>
        </w:rPr>
        <w:t>- Đối với yêu cầu về văn bằng, chứng chỉ phải đáp ứng đầy đủ tiêu chuẩn về trình độ đào tạo, bồi dưỡng và tiêu chuẩn năng lực chuyên môn, nghiệp vụ quy định tại các Thông tư, Thông tư liên tịch quy định mã số, tiêu chuẩn chức danh nghề nghiệp viên chức chuyên ngành y, dược, dân số.</w:t>
      </w:r>
    </w:p>
    <w:p w:rsidR="00F04436" w:rsidRPr="00AA2B75" w:rsidRDefault="00F04436" w:rsidP="00F04436">
      <w:pPr>
        <w:pStyle w:val="NormalWeb"/>
        <w:shd w:val="clear" w:color="auto" w:fill="FFFFFF"/>
        <w:spacing w:before="0" w:beforeAutospacing="0" w:after="0" w:afterAutospacing="0"/>
        <w:ind w:firstLine="720"/>
        <w:jc w:val="both"/>
        <w:rPr>
          <w:color w:val="000000"/>
          <w:sz w:val="28"/>
          <w:szCs w:val="28"/>
        </w:rPr>
      </w:pPr>
      <w:r w:rsidRPr="00AA2B75">
        <w:rPr>
          <w:color w:val="000000"/>
          <w:sz w:val="28"/>
          <w:szCs w:val="28"/>
        </w:rPr>
        <w:t>b) Có vị trí việc làm còn thiếu tương ứng với hạng chức danh nghề nghiệp viên chức được xét thăng hạng.</w:t>
      </w:r>
    </w:p>
    <w:p w:rsidR="00F04436" w:rsidRPr="00AA2B75" w:rsidRDefault="00F04436" w:rsidP="00F04436">
      <w:pPr>
        <w:pStyle w:val="NormalWeb"/>
        <w:shd w:val="clear" w:color="auto" w:fill="FFFFFF"/>
        <w:spacing w:before="0" w:beforeAutospacing="0" w:after="0" w:afterAutospacing="0"/>
        <w:ind w:firstLine="720"/>
        <w:jc w:val="both"/>
        <w:rPr>
          <w:color w:val="000000"/>
          <w:sz w:val="28"/>
          <w:szCs w:val="28"/>
        </w:rPr>
      </w:pPr>
      <w:r w:rsidRPr="00F04436">
        <w:rPr>
          <w:color w:val="000000"/>
          <w:sz w:val="28"/>
          <w:szCs w:val="28"/>
        </w:rPr>
        <w:t>-</w:t>
      </w:r>
      <w:r w:rsidRPr="00AA2B75">
        <w:rPr>
          <w:color w:val="000000"/>
          <w:sz w:val="28"/>
          <w:szCs w:val="28"/>
        </w:rPr>
        <w:t xml:space="preserve"> Tiêu chuẩn, điều kiện cụ thể xét thăng hạng viên chức chuyên ngành y, dược từ hạng II lên hạng I:</w:t>
      </w:r>
    </w:p>
    <w:p w:rsidR="00F04436" w:rsidRPr="00AA2B75" w:rsidRDefault="00F04436" w:rsidP="00F04436">
      <w:pPr>
        <w:pStyle w:val="NormalWeb"/>
        <w:shd w:val="clear" w:color="auto" w:fill="FFFFFF"/>
        <w:spacing w:before="0" w:beforeAutospacing="0" w:after="0" w:afterAutospacing="0"/>
        <w:jc w:val="both"/>
        <w:rPr>
          <w:color w:val="000000"/>
          <w:sz w:val="28"/>
          <w:szCs w:val="28"/>
        </w:rPr>
      </w:pPr>
      <w:r w:rsidRPr="00AA2B75">
        <w:rPr>
          <w:color w:val="000000"/>
          <w:sz w:val="28"/>
          <w:szCs w:val="28"/>
        </w:rPr>
        <w:t>Viên chức dự xét thăng hạng chức danh nghề nghiệp Bác sĩ cao cấp (hạng I), Bác sĩ y học dự phòng cao cấp (hạng I), Y tế công cộng cao cấp (hạng I), Dược sĩ cao cấp (hạng I) phải đáp ứng các tiêu chuẩn, điều kiện chung quy định tại khoản 1 Điều này và trong thời gian giữ chức danh nghề nghiệp hạng II đạt một trong các thành tích, kết quả hoạt động như sau:</w:t>
      </w:r>
    </w:p>
    <w:p w:rsidR="00F04436" w:rsidRPr="00AA2B75" w:rsidRDefault="00F04436" w:rsidP="00F04436">
      <w:pPr>
        <w:pStyle w:val="NormalWeb"/>
        <w:shd w:val="clear" w:color="auto" w:fill="FFFFFF"/>
        <w:spacing w:before="0" w:beforeAutospacing="0" w:after="0" w:afterAutospacing="0"/>
        <w:ind w:firstLine="720"/>
        <w:jc w:val="both"/>
        <w:rPr>
          <w:color w:val="000000"/>
          <w:sz w:val="28"/>
          <w:szCs w:val="28"/>
        </w:rPr>
      </w:pPr>
      <w:r w:rsidRPr="00AA2B75">
        <w:rPr>
          <w:color w:val="000000"/>
          <w:sz w:val="28"/>
          <w:szCs w:val="28"/>
        </w:rPr>
        <w:t>a) Được bổ nhiệm chức danh Giáo sư hoặc Phó giáo sư chuyên ngành phù hợp với tiêu chuẩn chức danh nghề nghiệp dự xét thăng hạng;</w:t>
      </w:r>
    </w:p>
    <w:p w:rsidR="00F04436" w:rsidRPr="00AA2B75" w:rsidRDefault="00F04436" w:rsidP="00F04436">
      <w:pPr>
        <w:pStyle w:val="NormalWeb"/>
        <w:shd w:val="clear" w:color="auto" w:fill="FFFFFF"/>
        <w:spacing w:before="0" w:beforeAutospacing="0" w:after="0" w:afterAutospacing="0"/>
        <w:ind w:firstLine="720"/>
        <w:jc w:val="both"/>
        <w:rPr>
          <w:color w:val="000000"/>
          <w:sz w:val="28"/>
          <w:szCs w:val="28"/>
        </w:rPr>
      </w:pPr>
      <w:r w:rsidRPr="00AA2B75">
        <w:rPr>
          <w:color w:val="000000"/>
          <w:sz w:val="28"/>
          <w:szCs w:val="28"/>
        </w:rPr>
        <w:t>b) Đạt danh hiệu “Thầy thuốc nhân dân”;</w:t>
      </w:r>
    </w:p>
    <w:p w:rsidR="00F04436" w:rsidRPr="00AA2B75" w:rsidRDefault="00F04436" w:rsidP="00F04436">
      <w:pPr>
        <w:pStyle w:val="NormalWeb"/>
        <w:shd w:val="clear" w:color="auto" w:fill="FFFFFF"/>
        <w:spacing w:before="0" w:beforeAutospacing="0" w:after="0" w:afterAutospacing="0"/>
        <w:ind w:firstLine="720"/>
        <w:jc w:val="both"/>
        <w:rPr>
          <w:color w:val="000000"/>
          <w:sz w:val="28"/>
          <w:szCs w:val="28"/>
        </w:rPr>
      </w:pPr>
      <w:r w:rsidRPr="00AA2B75">
        <w:rPr>
          <w:color w:val="000000"/>
          <w:sz w:val="28"/>
          <w:szCs w:val="28"/>
        </w:rPr>
        <w:t>c) Đạt danh hiệu Chiến sĩ thi đua toàn quốc;</w:t>
      </w:r>
    </w:p>
    <w:p w:rsidR="00F04436" w:rsidRPr="00AA2B75" w:rsidRDefault="00F04436" w:rsidP="00F04436">
      <w:pPr>
        <w:pStyle w:val="NormalWeb"/>
        <w:shd w:val="clear" w:color="auto" w:fill="FFFFFF"/>
        <w:spacing w:before="0" w:beforeAutospacing="0" w:after="0" w:afterAutospacing="0"/>
        <w:ind w:firstLine="720"/>
        <w:jc w:val="both"/>
        <w:rPr>
          <w:color w:val="000000"/>
          <w:sz w:val="28"/>
          <w:szCs w:val="28"/>
        </w:rPr>
      </w:pPr>
      <w:r w:rsidRPr="00AA2B75">
        <w:rPr>
          <w:color w:val="000000"/>
          <w:sz w:val="28"/>
          <w:szCs w:val="28"/>
        </w:rPr>
        <w:t>d) Được khen thưởng Huân chương Lao động hạng Nhì trở lên;</w:t>
      </w:r>
    </w:p>
    <w:p w:rsidR="00F04436" w:rsidRPr="00AA2B75" w:rsidRDefault="00F04436" w:rsidP="00F04436">
      <w:pPr>
        <w:pStyle w:val="NormalWeb"/>
        <w:shd w:val="clear" w:color="auto" w:fill="FFFFFF"/>
        <w:spacing w:before="0" w:beforeAutospacing="0" w:after="0" w:afterAutospacing="0"/>
        <w:ind w:firstLine="720"/>
        <w:jc w:val="both"/>
        <w:rPr>
          <w:color w:val="000000"/>
          <w:sz w:val="28"/>
          <w:szCs w:val="28"/>
        </w:rPr>
      </w:pPr>
      <w:r w:rsidRPr="00AA2B75">
        <w:rPr>
          <w:color w:val="000000"/>
          <w:sz w:val="28"/>
          <w:szCs w:val="28"/>
        </w:rPr>
        <w:t>đ) Chủ nhiệm hoặc thành viên tham gia chính ít nhất 01 nhiệm vụ khoa học và công nghệ từ cấp bộ, cấp tỉnh trở lên và nhiệm vụ khoa học và công nghệ này phải được nghiệm thu từ mức đạt trở lên;</w:t>
      </w:r>
    </w:p>
    <w:p w:rsidR="00F04436" w:rsidRPr="00AA2B75" w:rsidRDefault="00F04436" w:rsidP="00F04436">
      <w:pPr>
        <w:pStyle w:val="NormalWeb"/>
        <w:shd w:val="clear" w:color="auto" w:fill="FFFFFF"/>
        <w:spacing w:before="0" w:beforeAutospacing="0" w:after="0" w:afterAutospacing="0"/>
        <w:ind w:firstLine="720"/>
        <w:jc w:val="both"/>
        <w:rPr>
          <w:color w:val="000000"/>
          <w:sz w:val="28"/>
          <w:szCs w:val="28"/>
        </w:rPr>
      </w:pPr>
      <w:r w:rsidRPr="00AA2B75">
        <w:rPr>
          <w:color w:val="000000"/>
          <w:sz w:val="28"/>
          <w:szCs w:val="28"/>
        </w:rPr>
        <w:t>e) Chủ trì hoặc thành viên tham gia chính ít nhất 01 đề án hoặc 01 hướng dẫn, quy trình chuyên môn kỹ thuật trong lĩnh vực công tác được cấp bộ, cấp tỉnh ban hành;</w:t>
      </w:r>
    </w:p>
    <w:p w:rsidR="00F04436" w:rsidRPr="00AA2B75" w:rsidRDefault="00F04436" w:rsidP="00F04436">
      <w:pPr>
        <w:pStyle w:val="NormalWeb"/>
        <w:shd w:val="clear" w:color="auto" w:fill="FFFFFF"/>
        <w:spacing w:before="0" w:beforeAutospacing="0" w:after="0" w:afterAutospacing="0"/>
        <w:ind w:firstLine="720"/>
        <w:jc w:val="both"/>
        <w:rPr>
          <w:color w:val="000000"/>
          <w:sz w:val="28"/>
          <w:szCs w:val="28"/>
        </w:rPr>
      </w:pPr>
      <w:r w:rsidRPr="00AA2B75">
        <w:rPr>
          <w:color w:val="000000"/>
          <w:sz w:val="28"/>
          <w:szCs w:val="28"/>
        </w:rPr>
        <w:t>g) Chủ nhiệm ít nhất 03 nhiệm vụ khoa học và công nghệ từ cấp cơ sở trở lên và nhiệm vụ khoa học và công nghệ này phải được nghiệm thu từ mức đạt trở lên.</w:t>
      </w:r>
    </w:p>
    <w:p w:rsidR="00F04436" w:rsidRPr="00AA2B75" w:rsidRDefault="00F04436" w:rsidP="00F04436">
      <w:pPr>
        <w:pStyle w:val="NormalWeb"/>
        <w:shd w:val="clear" w:color="auto" w:fill="FFFFFF"/>
        <w:spacing w:before="0" w:beforeAutospacing="0" w:after="0" w:afterAutospacing="0"/>
        <w:ind w:firstLine="720"/>
        <w:jc w:val="both"/>
        <w:rPr>
          <w:color w:val="000000"/>
          <w:sz w:val="28"/>
          <w:szCs w:val="28"/>
        </w:rPr>
      </w:pPr>
      <w:r w:rsidRPr="00F04436">
        <w:rPr>
          <w:color w:val="000000"/>
          <w:sz w:val="28"/>
          <w:szCs w:val="28"/>
        </w:rPr>
        <w:t>-</w:t>
      </w:r>
      <w:r w:rsidRPr="00AA2B75">
        <w:rPr>
          <w:color w:val="000000"/>
          <w:sz w:val="28"/>
          <w:szCs w:val="28"/>
        </w:rPr>
        <w:t xml:space="preserve"> Tiêu chuẩn, điều kiện cụ thể xét thăng hạng viên chức chuyên ngành y, dược, dân số từ hạng III lên hạng II:</w:t>
      </w:r>
    </w:p>
    <w:p w:rsidR="00F04436" w:rsidRPr="00AA2B75" w:rsidRDefault="00F04436" w:rsidP="00F04436">
      <w:pPr>
        <w:pStyle w:val="NormalWeb"/>
        <w:shd w:val="clear" w:color="auto" w:fill="FFFFFF"/>
        <w:spacing w:before="0" w:beforeAutospacing="0" w:after="0" w:afterAutospacing="0"/>
        <w:ind w:firstLine="720"/>
        <w:jc w:val="both"/>
        <w:rPr>
          <w:color w:val="000000"/>
          <w:sz w:val="28"/>
          <w:szCs w:val="28"/>
        </w:rPr>
      </w:pPr>
      <w:r w:rsidRPr="00AA2B75">
        <w:rPr>
          <w:color w:val="000000"/>
          <w:sz w:val="28"/>
          <w:szCs w:val="28"/>
        </w:rPr>
        <w:t>Viên chức dự xét thăng hạng chức danh nghề nghiệp Bác sĩ chính (hạng II), Bác sĩ y học dự phòng chính (hạng II), Y tế công cộng chính (hạng II), Dược sĩ chính (hạng II), Điều dưỡng hạng II, Hộ sinh hạng II, Kỹ thuật y hạng II, Dinh dưỡng hạng II, Dân số viên hạng II phải đáp ứng các tiêu chuẩn, điều kiện chung quy định tại khoản 1 Điều này và trong thời gian giữ chức danh nghề nghiệp hạng III đạt một trong các thành tích, kết quả hoạt động như sau:</w:t>
      </w:r>
    </w:p>
    <w:p w:rsidR="00F04436" w:rsidRPr="00AA2B75" w:rsidRDefault="00F04436" w:rsidP="00F04436">
      <w:pPr>
        <w:pStyle w:val="NormalWeb"/>
        <w:shd w:val="clear" w:color="auto" w:fill="FFFFFF"/>
        <w:spacing w:before="0" w:beforeAutospacing="0" w:after="0" w:afterAutospacing="0"/>
        <w:ind w:firstLine="720"/>
        <w:jc w:val="both"/>
        <w:rPr>
          <w:color w:val="000000"/>
          <w:sz w:val="28"/>
          <w:szCs w:val="28"/>
        </w:rPr>
      </w:pPr>
      <w:r w:rsidRPr="00AA2B75">
        <w:rPr>
          <w:color w:val="000000"/>
          <w:sz w:val="28"/>
          <w:szCs w:val="28"/>
        </w:rPr>
        <w:t>a) Được cấp bằng Chuyên khoa cấp II hoặc Tiến sĩ chuyên ngành phù hợp với tiêu chuẩn chức danh nghề nghiệp dự xét thăng hạng;</w:t>
      </w:r>
    </w:p>
    <w:p w:rsidR="00F04436" w:rsidRPr="00AA2B75" w:rsidRDefault="00F04436" w:rsidP="00F04436">
      <w:pPr>
        <w:pStyle w:val="NormalWeb"/>
        <w:shd w:val="clear" w:color="auto" w:fill="FFFFFF"/>
        <w:spacing w:before="0" w:beforeAutospacing="0" w:after="0" w:afterAutospacing="0"/>
        <w:ind w:firstLine="720"/>
        <w:jc w:val="both"/>
        <w:rPr>
          <w:color w:val="000000"/>
          <w:sz w:val="28"/>
          <w:szCs w:val="28"/>
        </w:rPr>
      </w:pPr>
      <w:r w:rsidRPr="00AA2B75">
        <w:rPr>
          <w:color w:val="000000"/>
          <w:sz w:val="28"/>
          <w:szCs w:val="28"/>
        </w:rPr>
        <w:t>b) Đạt danh hiệu “Thầy thuốc ưu tú”, “Thầy thuốc nhân dân”;</w:t>
      </w:r>
    </w:p>
    <w:p w:rsidR="00F04436" w:rsidRPr="00AA2B75" w:rsidRDefault="00F04436" w:rsidP="00F04436">
      <w:pPr>
        <w:pStyle w:val="NormalWeb"/>
        <w:shd w:val="clear" w:color="auto" w:fill="FFFFFF"/>
        <w:spacing w:before="0" w:beforeAutospacing="0" w:after="0" w:afterAutospacing="0"/>
        <w:ind w:firstLine="720"/>
        <w:jc w:val="both"/>
        <w:rPr>
          <w:color w:val="000000"/>
          <w:sz w:val="28"/>
          <w:szCs w:val="28"/>
        </w:rPr>
      </w:pPr>
      <w:r w:rsidRPr="00AA2B75">
        <w:rPr>
          <w:color w:val="000000"/>
          <w:sz w:val="28"/>
          <w:szCs w:val="28"/>
        </w:rPr>
        <w:t>c) Đạt danh hiệu Chiến sĩ thi đua từ cấp bộ, cấp tỉnh trở lên;</w:t>
      </w:r>
    </w:p>
    <w:p w:rsidR="00F04436" w:rsidRPr="00AA2B75" w:rsidRDefault="00F04436" w:rsidP="00F04436">
      <w:pPr>
        <w:pStyle w:val="NormalWeb"/>
        <w:shd w:val="clear" w:color="auto" w:fill="FFFFFF"/>
        <w:spacing w:before="0" w:beforeAutospacing="0" w:after="0" w:afterAutospacing="0"/>
        <w:ind w:firstLine="720"/>
        <w:jc w:val="both"/>
        <w:rPr>
          <w:color w:val="000000"/>
          <w:sz w:val="28"/>
          <w:szCs w:val="28"/>
        </w:rPr>
      </w:pPr>
      <w:r w:rsidRPr="00AA2B75">
        <w:rPr>
          <w:color w:val="000000"/>
          <w:sz w:val="28"/>
          <w:szCs w:val="28"/>
        </w:rPr>
        <w:t>d) Được khen thưởng Huân chương Lao động hạng Ba trở lên;</w:t>
      </w:r>
    </w:p>
    <w:p w:rsidR="00F04436" w:rsidRPr="00AA2B75" w:rsidRDefault="00F04436" w:rsidP="00F04436">
      <w:pPr>
        <w:pStyle w:val="NormalWeb"/>
        <w:shd w:val="clear" w:color="auto" w:fill="FFFFFF"/>
        <w:spacing w:before="0" w:beforeAutospacing="0" w:after="0" w:afterAutospacing="0"/>
        <w:ind w:left="720"/>
        <w:jc w:val="both"/>
        <w:rPr>
          <w:color w:val="000000"/>
          <w:sz w:val="28"/>
          <w:szCs w:val="28"/>
        </w:rPr>
      </w:pPr>
      <w:r w:rsidRPr="00AA2B75">
        <w:rPr>
          <w:color w:val="000000"/>
          <w:sz w:val="28"/>
          <w:szCs w:val="28"/>
        </w:rPr>
        <w:lastRenderedPageBreak/>
        <w:t>đ) Chủ nhiệm ít nhất 02 nhiệm vụ khoa học và công nghệ từ cấp cơ sở trở lên và nhiệm vụ khoa học và công nghệ này phải được nghiệm thu từ mức đạt trở lên;</w:t>
      </w:r>
    </w:p>
    <w:p w:rsidR="00F04436" w:rsidRPr="00AA2B75" w:rsidRDefault="00F04436" w:rsidP="00F04436">
      <w:pPr>
        <w:pStyle w:val="NormalWeb"/>
        <w:shd w:val="clear" w:color="auto" w:fill="FFFFFF"/>
        <w:spacing w:before="0" w:beforeAutospacing="0" w:after="0" w:afterAutospacing="0"/>
        <w:ind w:firstLine="720"/>
        <w:jc w:val="both"/>
        <w:rPr>
          <w:color w:val="000000"/>
          <w:sz w:val="28"/>
          <w:szCs w:val="28"/>
        </w:rPr>
      </w:pPr>
      <w:r w:rsidRPr="00AA2B75">
        <w:rPr>
          <w:color w:val="000000"/>
          <w:sz w:val="28"/>
          <w:szCs w:val="28"/>
        </w:rPr>
        <w:t>e) Chủ nhiệm ít nhất 01 nhiệm vụ khoa học và công nghệ từ cấp cơ sở trở lên và thành viên tham gia ít nhất 01 nhiệm vụ khoa học và công nghệ từ cấp bộ, cấp tỉnh trở lên và nhiệm vụ khoa học và công nghệ này phải được nghiệm thu từ mức đạt trở lên;</w:t>
      </w:r>
    </w:p>
    <w:p w:rsidR="00F04436" w:rsidRPr="00AA2B75" w:rsidRDefault="00F04436" w:rsidP="00F04436">
      <w:pPr>
        <w:pStyle w:val="NormalWeb"/>
        <w:shd w:val="clear" w:color="auto" w:fill="FFFFFF"/>
        <w:spacing w:before="0" w:beforeAutospacing="0" w:after="0" w:afterAutospacing="0"/>
        <w:ind w:firstLine="720"/>
        <w:jc w:val="both"/>
        <w:rPr>
          <w:color w:val="000000"/>
          <w:sz w:val="28"/>
          <w:szCs w:val="28"/>
        </w:rPr>
      </w:pPr>
      <w:r w:rsidRPr="00AA2B75">
        <w:rPr>
          <w:color w:val="000000"/>
          <w:sz w:val="28"/>
          <w:szCs w:val="28"/>
        </w:rPr>
        <w:t>g) Chủ trì ít nhất 02 đề án hoặc hướng dẫn, quy trình kỹ thuật chuyên môn trong lĩnh vực công tác từ cấp cơ sở trở lên hoặc sáng kiến cải tiến kỹ thuật được cấp có thẩm quyền ban hành;</w:t>
      </w:r>
    </w:p>
    <w:p w:rsidR="00F04436" w:rsidRPr="00AA2B75" w:rsidRDefault="00F04436" w:rsidP="00F04436">
      <w:pPr>
        <w:pStyle w:val="NormalWeb"/>
        <w:shd w:val="clear" w:color="auto" w:fill="FFFFFF"/>
        <w:spacing w:before="0" w:beforeAutospacing="0" w:after="0" w:afterAutospacing="0"/>
        <w:ind w:firstLine="720"/>
        <w:jc w:val="both"/>
        <w:rPr>
          <w:color w:val="000000"/>
          <w:sz w:val="28"/>
          <w:szCs w:val="28"/>
        </w:rPr>
      </w:pPr>
      <w:r w:rsidRPr="00AA2B75">
        <w:rPr>
          <w:color w:val="000000"/>
          <w:sz w:val="28"/>
          <w:szCs w:val="28"/>
        </w:rPr>
        <w:t>h) Thành viên tham gia ít nhất 02 đề án hoặc hướng dẫn, quy trình chuyên môn kỹ thuật trong lĩnh vực công tác được cấp bộ, cấp tỉnh ban hành.</w:t>
      </w:r>
    </w:p>
    <w:p w:rsidR="00F04436" w:rsidRPr="00AA2B75" w:rsidRDefault="00F04436" w:rsidP="00F04436">
      <w:pPr>
        <w:pStyle w:val="NormalWeb"/>
        <w:shd w:val="clear" w:color="auto" w:fill="FFFFFF"/>
        <w:spacing w:before="0" w:beforeAutospacing="0" w:after="0" w:afterAutospacing="0"/>
        <w:ind w:firstLine="720"/>
        <w:jc w:val="both"/>
        <w:rPr>
          <w:i/>
          <w:color w:val="000000"/>
          <w:sz w:val="28"/>
          <w:szCs w:val="28"/>
        </w:rPr>
      </w:pPr>
      <w:r w:rsidRPr="00AA2B75">
        <w:rPr>
          <w:i/>
          <w:color w:val="000000"/>
          <w:sz w:val="28"/>
          <w:szCs w:val="28"/>
        </w:rPr>
        <w:t>Thông tư này có hiệu lực thi hành kể từ ngày 01 tháng 9 năm 2024.</w:t>
      </w:r>
    </w:p>
    <w:p w:rsidR="00F04436" w:rsidRPr="00F04436" w:rsidRDefault="00F04436" w:rsidP="00F04436">
      <w:pPr>
        <w:shd w:val="clear" w:color="auto" w:fill="FFFFFF"/>
        <w:spacing w:after="0"/>
        <w:ind w:firstLine="720"/>
        <w:jc w:val="both"/>
        <w:rPr>
          <w:rFonts w:eastAsia="Times New Roman"/>
          <w:b/>
          <w:color w:val="000000"/>
          <w:szCs w:val="28"/>
          <w:lang w:val="vi-VN"/>
        </w:rPr>
      </w:pPr>
      <w:r w:rsidRPr="00F04436">
        <w:rPr>
          <w:b/>
          <w:color w:val="000000"/>
          <w:szCs w:val="28"/>
          <w:lang w:val="vi-VN"/>
        </w:rPr>
        <w:t xml:space="preserve">6. </w:t>
      </w:r>
      <w:hyperlink r:id="rId8" w:history="1">
        <w:r w:rsidRPr="00F04436">
          <w:rPr>
            <w:rFonts w:eastAsia="Times New Roman"/>
            <w:b/>
            <w:color w:val="000000"/>
            <w:szCs w:val="28"/>
            <w:lang w:val="vi-VN"/>
          </w:rPr>
          <w:t>Nghị định 106/2024/NĐ-CP</w:t>
        </w:r>
      </w:hyperlink>
      <w:r w:rsidRPr="00F04436">
        <w:rPr>
          <w:rFonts w:eastAsia="Times New Roman"/>
          <w:b/>
          <w:color w:val="000000"/>
          <w:szCs w:val="28"/>
          <w:lang w:val="vi-VN"/>
        </w:rPr>
        <w:t> quy định chính sách hỗ trợ nâng cao hiệu quả chăn nuôi.</w:t>
      </w:r>
    </w:p>
    <w:p w:rsidR="00F04436" w:rsidRPr="00AA2B75" w:rsidRDefault="00F04436" w:rsidP="00F04436">
      <w:pPr>
        <w:pStyle w:val="NormalWeb"/>
        <w:shd w:val="clear" w:color="auto" w:fill="FFFFFF"/>
        <w:spacing w:before="0" w:beforeAutospacing="0" w:after="0" w:afterAutospacing="0"/>
        <w:ind w:firstLine="720"/>
        <w:rPr>
          <w:color w:val="000000"/>
          <w:sz w:val="28"/>
          <w:szCs w:val="28"/>
        </w:rPr>
      </w:pPr>
      <w:r w:rsidRPr="00F04436">
        <w:rPr>
          <w:color w:val="000000"/>
          <w:sz w:val="28"/>
          <w:szCs w:val="28"/>
        </w:rPr>
        <w:t xml:space="preserve">- </w:t>
      </w:r>
      <w:r w:rsidRPr="00AA2B75">
        <w:rPr>
          <w:color w:val="000000"/>
          <w:sz w:val="28"/>
          <w:szCs w:val="28"/>
        </w:rPr>
        <w:t xml:space="preserve"> Đối tượng được hỗ trợ</w:t>
      </w:r>
    </w:p>
    <w:p w:rsidR="00F04436" w:rsidRPr="00AA2B75" w:rsidRDefault="00F04436" w:rsidP="00F04436">
      <w:pPr>
        <w:pStyle w:val="NormalWeb"/>
        <w:shd w:val="clear" w:color="auto" w:fill="FFFFFF"/>
        <w:spacing w:before="0" w:beforeAutospacing="0" w:after="0" w:afterAutospacing="0"/>
        <w:ind w:firstLine="720"/>
        <w:rPr>
          <w:color w:val="000000"/>
          <w:sz w:val="28"/>
          <w:szCs w:val="28"/>
        </w:rPr>
      </w:pPr>
      <w:r w:rsidRPr="00AA2B75">
        <w:rPr>
          <w:color w:val="000000"/>
          <w:sz w:val="28"/>
          <w:szCs w:val="28"/>
        </w:rPr>
        <w:t>Tổ chức, cá nhân thực hiện dự án phát triển thị trường sản phẩm chăn nuôi.</w:t>
      </w:r>
    </w:p>
    <w:p w:rsidR="00F04436" w:rsidRPr="00AA2B75" w:rsidRDefault="00F04436" w:rsidP="00F04436">
      <w:pPr>
        <w:pStyle w:val="NormalWeb"/>
        <w:shd w:val="clear" w:color="auto" w:fill="FFFFFF"/>
        <w:spacing w:before="0" w:beforeAutospacing="0" w:after="0" w:afterAutospacing="0"/>
        <w:ind w:firstLine="720"/>
        <w:rPr>
          <w:color w:val="000000"/>
          <w:sz w:val="28"/>
          <w:szCs w:val="28"/>
        </w:rPr>
      </w:pPr>
      <w:r w:rsidRPr="00F04436">
        <w:rPr>
          <w:color w:val="000000"/>
          <w:sz w:val="28"/>
          <w:szCs w:val="28"/>
        </w:rPr>
        <w:t xml:space="preserve">- </w:t>
      </w:r>
      <w:r w:rsidRPr="00AA2B75">
        <w:rPr>
          <w:color w:val="000000"/>
          <w:sz w:val="28"/>
          <w:szCs w:val="28"/>
        </w:rPr>
        <w:t xml:space="preserve"> Nội dung và mức hỗ trợ</w:t>
      </w:r>
    </w:p>
    <w:p w:rsidR="00F04436" w:rsidRPr="00AA2B75" w:rsidRDefault="00F04436" w:rsidP="00F04436">
      <w:pPr>
        <w:pStyle w:val="NormalWeb"/>
        <w:shd w:val="clear" w:color="auto" w:fill="FFFFFF"/>
        <w:spacing w:before="0" w:beforeAutospacing="0" w:after="0" w:afterAutospacing="0"/>
        <w:ind w:firstLine="720"/>
        <w:rPr>
          <w:color w:val="000000"/>
          <w:sz w:val="28"/>
          <w:szCs w:val="28"/>
        </w:rPr>
      </w:pPr>
      <w:r w:rsidRPr="00F04436">
        <w:rPr>
          <w:color w:val="000000"/>
          <w:sz w:val="28"/>
          <w:szCs w:val="28"/>
        </w:rPr>
        <w:t xml:space="preserve">+ </w:t>
      </w:r>
      <w:r w:rsidRPr="00AA2B75">
        <w:rPr>
          <w:color w:val="000000"/>
          <w:sz w:val="28"/>
          <w:szCs w:val="28"/>
        </w:rPr>
        <w:t xml:space="preserve"> Hỗ trợ đầu tư không quá 50% tổng chi phí xây dựng kho lạnh bảo quản sản phẩm thịt gia súc, gia cầm; mức hỗ trợ tối đa không quá 03 tỷ đồng/kho lạnh.</w:t>
      </w:r>
    </w:p>
    <w:p w:rsidR="00F04436" w:rsidRPr="00AA2B75" w:rsidRDefault="00F04436" w:rsidP="00F04436">
      <w:pPr>
        <w:pStyle w:val="NormalWeb"/>
        <w:shd w:val="clear" w:color="auto" w:fill="FFFFFF"/>
        <w:spacing w:before="0" w:beforeAutospacing="0" w:after="0" w:afterAutospacing="0"/>
        <w:ind w:firstLine="720"/>
        <w:rPr>
          <w:color w:val="000000"/>
          <w:sz w:val="28"/>
          <w:szCs w:val="28"/>
        </w:rPr>
      </w:pPr>
      <w:r w:rsidRPr="00F04436">
        <w:rPr>
          <w:color w:val="000000"/>
          <w:sz w:val="28"/>
          <w:szCs w:val="28"/>
        </w:rPr>
        <w:t xml:space="preserve">+ </w:t>
      </w:r>
      <w:r w:rsidRPr="00AA2B75">
        <w:rPr>
          <w:color w:val="000000"/>
          <w:sz w:val="28"/>
          <w:szCs w:val="28"/>
        </w:rPr>
        <w:t xml:space="preserve"> Hỗ trợ không quá 30% tổng chi phí về quảng bá thương hiệu sản phẩm; mức hỗ trợ tối đa không quá 01 tỷ đồng/dự án.</w:t>
      </w:r>
    </w:p>
    <w:p w:rsidR="00F04436" w:rsidRPr="00AA2B75" w:rsidRDefault="00F04436" w:rsidP="00F04436">
      <w:pPr>
        <w:pStyle w:val="NormalWeb"/>
        <w:shd w:val="clear" w:color="auto" w:fill="FFFFFF"/>
        <w:spacing w:before="0" w:beforeAutospacing="0" w:after="0" w:afterAutospacing="0"/>
        <w:ind w:firstLine="720"/>
        <w:rPr>
          <w:color w:val="000000"/>
          <w:sz w:val="28"/>
          <w:szCs w:val="28"/>
        </w:rPr>
      </w:pPr>
      <w:r w:rsidRPr="00F04436">
        <w:rPr>
          <w:color w:val="000000"/>
          <w:sz w:val="28"/>
          <w:szCs w:val="28"/>
        </w:rPr>
        <w:t xml:space="preserve">+ </w:t>
      </w:r>
      <w:r w:rsidRPr="00AA2B75">
        <w:rPr>
          <w:color w:val="000000"/>
          <w:sz w:val="28"/>
          <w:szCs w:val="28"/>
        </w:rPr>
        <w:t xml:space="preserve"> Hỗ trợ không quá 30% tổng chi phí về đào tạo xây dựng chiến lược phát triển thị trường sản phẩm chăn nuôi, mức hỗ trợ tối đa không quá 100 triệu đồng/dự án.</w:t>
      </w:r>
    </w:p>
    <w:p w:rsidR="00F04436" w:rsidRPr="00AA2B75" w:rsidRDefault="00F04436" w:rsidP="00F04436">
      <w:pPr>
        <w:pStyle w:val="NormalWeb"/>
        <w:shd w:val="clear" w:color="auto" w:fill="FFFFFF"/>
        <w:spacing w:before="0" w:beforeAutospacing="0" w:after="0" w:afterAutospacing="0"/>
        <w:ind w:firstLine="720"/>
        <w:rPr>
          <w:color w:val="000000"/>
          <w:sz w:val="28"/>
          <w:szCs w:val="28"/>
        </w:rPr>
      </w:pPr>
      <w:r w:rsidRPr="00F04436">
        <w:rPr>
          <w:color w:val="000000"/>
          <w:sz w:val="28"/>
          <w:szCs w:val="28"/>
        </w:rPr>
        <w:t xml:space="preserve">- </w:t>
      </w:r>
      <w:r w:rsidRPr="00AA2B75">
        <w:rPr>
          <w:color w:val="000000"/>
          <w:sz w:val="28"/>
          <w:szCs w:val="28"/>
        </w:rPr>
        <w:t xml:space="preserve"> Điều kiện được hỗ trợ:</w:t>
      </w:r>
    </w:p>
    <w:p w:rsidR="00F04436" w:rsidRPr="00AA2B75" w:rsidRDefault="00F04436" w:rsidP="00F04436">
      <w:pPr>
        <w:pStyle w:val="NormalWeb"/>
        <w:shd w:val="clear" w:color="auto" w:fill="FFFFFF"/>
        <w:spacing w:before="0" w:beforeAutospacing="0" w:after="0" w:afterAutospacing="0"/>
        <w:ind w:firstLine="720"/>
        <w:rPr>
          <w:color w:val="000000"/>
          <w:sz w:val="28"/>
          <w:szCs w:val="28"/>
        </w:rPr>
      </w:pPr>
      <w:r w:rsidRPr="00F04436">
        <w:rPr>
          <w:color w:val="000000"/>
          <w:sz w:val="28"/>
          <w:szCs w:val="28"/>
        </w:rPr>
        <w:t xml:space="preserve">+ </w:t>
      </w:r>
      <w:r w:rsidRPr="00AA2B75">
        <w:rPr>
          <w:color w:val="000000"/>
          <w:sz w:val="28"/>
          <w:szCs w:val="28"/>
        </w:rPr>
        <w:t xml:space="preserve"> Phát triển thị trường sản phẩm chăn nuôi phù hợp với kế hoạch phát triển kinh tế - xã hội của địa phương.</w:t>
      </w:r>
    </w:p>
    <w:p w:rsidR="00F04436" w:rsidRPr="00AA2B75" w:rsidRDefault="00F04436" w:rsidP="00F04436">
      <w:pPr>
        <w:pStyle w:val="NormalWeb"/>
        <w:shd w:val="clear" w:color="auto" w:fill="FFFFFF"/>
        <w:spacing w:before="0" w:beforeAutospacing="0" w:after="0" w:afterAutospacing="0"/>
        <w:ind w:firstLine="720"/>
        <w:rPr>
          <w:color w:val="000000"/>
          <w:sz w:val="28"/>
          <w:szCs w:val="28"/>
        </w:rPr>
      </w:pPr>
      <w:r w:rsidRPr="00F04436">
        <w:rPr>
          <w:color w:val="000000"/>
          <w:sz w:val="28"/>
          <w:szCs w:val="28"/>
        </w:rPr>
        <w:t xml:space="preserve">+ </w:t>
      </w:r>
      <w:r w:rsidRPr="00AA2B75">
        <w:rPr>
          <w:color w:val="000000"/>
          <w:sz w:val="28"/>
          <w:szCs w:val="28"/>
        </w:rPr>
        <w:t xml:space="preserve"> Xây dựng và phát triển thị trường đối với các sản phẩm chăn nuôi có chuỗi liên kết giá trị từ chăn nuôi - giết mổ - chế biến hoặc chăn nuôi - giết mổ - chế biến - tiêu thụ.</w:t>
      </w:r>
    </w:p>
    <w:p w:rsidR="00F04436" w:rsidRPr="00F04436" w:rsidRDefault="00F04436" w:rsidP="00F04436">
      <w:pPr>
        <w:pStyle w:val="NormalWeb"/>
        <w:shd w:val="clear" w:color="auto" w:fill="FFFFFF"/>
        <w:spacing w:before="0" w:beforeAutospacing="0" w:after="0" w:afterAutospacing="0"/>
        <w:ind w:left="720"/>
        <w:rPr>
          <w:color w:val="000000"/>
          <w:sz w:val="28"/>
          <w:szCs w:val="28"/>
        </w:rPr>
      </w:pPr>
      <w:r w:rsidRPr="00F04436">
        <w:rPr>
          <w:color w:val="000000"/>
          <w:sz w:val="28"/>
          <w:szCs w:val="28"/>
        </w:rPr>
        <w:t xml:space="preserve">+ </w:t>
      </w:r>
      <w:r w:rsidRPr="00AA2B75">
        <w:rPr>
          <w:color w:val="000000"/>
          <w:sz w:val="28"/>
          <w:szCs w:val="28"/>
        </w:rPr>
        <w:t xml:space="preserve"> Dự án đầu tư được thực hiện theo quy định của pháp luật về đầu tư và nghiệm thu kết quả đối với nội dung hỗ trợ quy định tại điểm a khoản 2 Điều </w:t>
      </w:r>
    </w:p>
    <w:p w:rsidR="00F04436" w:rsidRPr="00AA2B75" w:rsidRDefault="00F04436" w:rsidP="00F04436">
      <w:pPr>
        <w:pStyle w:val="NormalWeb"/>
        <w:shd w:val="clear" w:color="auto" w:fill="FFFFFF"/>
        <w:spacing w:before="0" w:beforeAutospacing="0" w:after="0" w:afterAutospacing="0"/>
        <w:ind w:left="720"/>
        <w:rPr>
          <w:color w:val="000000"/>
          <w:sz w:val="28"/>
          <w:szCs w:val="28"/>
        </w:rPr>
      </w:pPr>
      <w:r w:rsidRPr="00F04436">
        <w:rPr>
          <w:color w:val="000000"/>
          <w:sz w:val="28"/>
          <w:szCs w:val="28"/>
        </w:rPr>
        <w:t xml:space="preserve">+ </w:t>
      </w:r>
      <w:r w:rsidRPr="00AA2B75">
        <w:rPr>
          <w:color w:val="000000"/>
          <w:sz w:val="28"/>
          <w:szCs w:val="28"/>
        </w:rPr>
        <w:t>Có hóa đơn, chứng từ liên quan đến các khoản mục chi phí thực hiện.</w:t>
      </w:r>
    </w:p>
    <w:p w:rsidR="00F04436" w:rsidRPr="00F04436" w:rsidRDefault="00F04436" w:rsidP="00F04436">
      <w:pPr>
        <w:spacing w:after="0"/>
        <w:ind w:firstLine="720"/>
        <w:jc w:val="both"/>
        <w:rPr>
          <w:i/>
          <w:color w:val="000000"/>
          <w:szCs w:val="28"/>
          <w:shd w:val="clear" w:color="auto" w:fill="FFFFFF"/>
          <w:lang w:val="vi-VN"/>
        </w:rPr>
      </w:pPr>
      <w:r w:rsidRPr="00F04436">
        <w:rPr>
          <w:color w:val="000000"/>
          <w:szCs w:val="28"/>
          <w:shd w:val="clear" w:color="auto" w:fill="FFFFFF"/>
          <w:lang w:val="vi-VN"/>
        </w:rPr>
        <w:t> </w:t>
      </w:r>
      <w:r w:rsidRPr="00F04436">
        <w:rPr>
          <w:i/>
          <w:color w:val="000000"/>
          <w:szCs w:val="28"/>
          <w:shd w:val="clear" w:color="auto" w:fill="FFFFFF"/>
          <w:lang w:val="vi-VN"/>
        </w:rPr>
        <w:t>Nghị định này có hiệu lực thi hành từ ngày 20 tháng 9 năm 2024.</w:t>
      </w:r>
    </w:p>
    <w:p w:rsidR="00F04436" w:rsidRPr="00F04436" w:rsidRDefault="00F04436" w:rsidP="00F04436">
      <w:pPr>
        <w:spacing w:after="0"/>
        <w:ind w:firstLine="720"/>
        <w:jc w:val="both"/>
        <w:rPr>
          <w:rStyle w:val="Strong"/>
          <w:color w:val="000000"/>
          <w:szCs w:val="28"/>
          <w:bdr w:val="none" w:sz="0" w:space="0" w:color="auto" w:frame="1"/>
          <w:shd w:val="clear" w:color="auto" w:fill="FFFFFF"/>
          <w:lang w:val="vi-VN"/>
        </w:rPr>
      </w:pPr>
    </w:p>
    <w:p w:rsidR="00F04436" w:rsidRPr="00F04436" w:rsidRDefault="00F04436" w:rsidP="00F04436">
      <w:pPr>
        <w:spacing w:after="0"/>
        <w:ind w:firstLine="720"/>
        <w:jc w:val="both"/>
        <w:rPr>
          <w:rStyle w:val="Strong"/>
          <w:b w:val="0"/>
          <w:color w:val="000000"/>
          <w:szCs w:val="28"/>
          <w:bdr w:val="none" w:sz="0" w:space="0" w:color="auto" w:frame="1"/>
          <w:shd w:val="clear" w:color="auto" w:fill="FFFFFF"/>
          <w:lang w:val="vi-VN"/>
        </w:rPr>
      </w:pPr>
      <w:r w:rsidRPr="00F04436">
        <w:rPr>
          <w:rStyle w:val="Strong"/>
          <w:color w:val="000000"/>
          <w:szCs w:val="28"/>
          <w:bdr w:val="none" w:sz="0" w:space="0" w:color="auto" w:frame="1"/>
          <w:shd w:val="clear" w:color="auto" w:fill="FFFFFF"/>
          <w:lang w:val="vi-VN"/>
        </w:rPr>
        <w:t>II. VĂN BẢN CỦA TỈNH HÀ TĨNH</w:t>
      </w:r>
      <w:r w:rsidRPr="00F04436">
        <w:rPr>
          <w:rStyle w:val="Strong"/>
          <w:b w:val="0"/>
          <w:color w:val="000000"/>
          <w:szCs w:val="28"/>
          <w:bdr w:val="none" w:sz="0" w:space="0" w:color="auto" w:frame="1"/>
          <w:shd w:val="clear" w:color="auto" w:fill="FFFFFF"/>
          <w:lang w:val="vi-VN"/>
        </w:rPr>
        <w:t xml:space="preserve"> </w:t>
      </w:r>
    </w:p>
    <w:p w:rsidR="00F04436" w:rsidRPr="00F04436" w:rsidRDefault="00F04436" w:rsidP="00F04436">
      <w:pPr>
        <w:spacing w:after="0"/>
        <w:ind w:firstLine="720"/>
        <w:jc w:val="both"/>
        <w:rPr>
          <w:color w:val="000000"/>
          <w:szCs w:val="28"/>
          <w:shd w:val="clear" w:color="auto" w:fill="FFFFFF"/>
          <w:lang w:val="vi-VN"/>
        </w:rPr>
      </w:pPr>
      <w:r w:rsidRPr="00F04436">
        <w:rPr>
          <w:rStyle w:val="Strong"/>
          <w:b w:val="0"/>
          <w:color w:val="000000"/>
          <w:szCs w:val="28"/>
          <w:bdr w:val="none" w:sz="0" w:space="0" w:color="auto" w:frame="1"/>
          <w:shd w:val="clear" w:color="auto" w:fill="FFFFFF"/>
          <w:lang w:val="vi-VN"/>
        </w:rPr>
        <w:t>1. Quyết định số 16/2024/QĐ-UBND ngày 05/8/2024 của UBND tỉnh Hà Tỉnh về</w:t>
      </w:r>
      <w:r w:rsidRPr="00F04436">
        <w:rPr>
          <w:color w:val="000000"/>
          <w:szCs w:val="28"/>
          <w:shd w:val="clear" w:color="auto" w:fill="FFFFFF"/>
          <w:lang w:val="vi-VN"/>
        </w:rPr>
        <w:t xml:space="preserve"> Ủy quyền cho Sở Tư pháp giải quyết các thủ tục hành chính trong lĩnh vực nuôi con nuôi có yếu tố nước ngoài trên địa bàn tỉnh Hà Tĩnh.</w:t>
      </w:r>
    </w:p>
    <w:p w:rsidR="00F04436" w:rsidRPr="00C42576" w:rsidRDefault="00F04436" w:rsidP="00F04436">
      <w:pPr>
        <w:spacing w:after="0"/>
        <w:ind w:firstLine="720"/>
        <w:jc w:val="both"/>
        <w:rPr>
          <w:rStyle w:val="Strong"/>
          <w:b w:val="0"/>
          <w:color w:val="000000"/>
          <w:szCs w:val="28"/>
          <w:bdr w:val="none" w:sz="0" w:space="0" w:color="auto" w:frame="1"/>
          <w:shd w:val="clear" w:color="auto" w:fill="FFFFFF"/>
        </w:rPr>
      </w:pPr>
      <w:r>
        <w:rPr>
          <w:rStyle w:val="Strong"/>
          <w:b w:val="0"/>
          <w:color w:val="000000"/>
          <w:szCs w:val="28"/>
          <w:bdr w:val="none" w:sz="0" w:space="0" w:color="auto" w:frame="1"/>
          <w:shd w:val="clear" w:color="auto" w:fill="FFFFFF"/>
        </w:rPr>
        <w:t xml:space="preserve">2. </w:t>
      </w:r>
      <w:r w:rsidRPr="00C42576">
        <w:rPr>
          <w:rStyle w:val="Strong"/>
          <w:b w:val="0"/>
          <w:color w:val="000000"/>
          <w:szCs w:val="28"/>
          <w:bdr w:val="none" w:sz="0" w:space="0" w:color="auto" w:frame="1"/>
          <w:shd w:val="clear" w:color="auto" w:fill="FFFFFF"/>
        </w:rPr>
        <w:t>Quyết định số 1</w:t>
      </w:r>
      <w:r>
        <w:rPr>
          <w:rStyle w:val="Strong"/>
          <w:b w:val="0"/>
          <w:color w:val="000000"/>
          <w:szCs w:val="28"/>
          <w:bdr w:val="none" w:sz="0" w:space="0" w:color="auto" w:frame="1"/>
          <w:shd w:val="clear" w:color="auto" w:fill="FFFFFF"/>
        </w:rPr>
        <w:t>7</w:t>
      </w:r>
      <w:r w:rsidRPr="00C42576">
        <w:rPr>
          <w:rStyle w:val="Strong"/>
          <w:b w:val="0"/>
          <w:color w:val="000000"/>
          <w:szCs w:val="28"/>
          <w:bdr w:val="none" w:sz="0" w:space="0" w:color="auto" w:frame="1"/>
          <w:shd w:val="clear" w:color="auto" w:fill="FFFFFF"/>
        </w:rPr>
        <w:t xml:space="preserve">/2024/QĐ-UBND ngày 28/8/2024 của UBND tỉnh Hà Tỉnh về </w:t>
      </w:r>
      <w:r w:rsidRPr="00C42576">
        <w:rPr>
          <w:color w:val="000000"/>
          <w:szCs w:val="28"/>
          <w:shd w:val="clear" w:color="auto" w:fill="FFFFFF"/>
        </w:rPr>
        <w:t>quy định tiêu chuẩn, định mức, số lượng, chủng loại, phương thức quản lý xe ô tô phục vụ công tác chung, thẩm quyền khoán kinh phí sử dụng xe ô tô tại các cơ quan, tổ chức, đơn vị thuộc phạm vi quản lý của tỉnh Hà Tĩnh</w:t>
      </w:r>
      <w:r>
        <w:rPr>
          <w:color w:val="000000"/>
          <w:szCs w:val="28"/>
          <w:shd w:val="clear" w:color="auto" w:fill="FFFFFF"/>
        </w:rPr>
        <w:t>.</w:t>
      </w:r>
    </w:p>
    <w:p w:rsidR="00F04436" w:rsidRDefault="00F04436" w:rsidP="00F04436">
      <w:pPr>
        <w:spacing w:after="0"/>
        <w:ind w:firstLine="720"/>
        <w:jc w:val="both"/>
        <w:rPr>
          <w:rStyle w:val="Strong"/>
          <w:b w:val="0"/>
          <w:color w:val="000000"/>
          <w:szCs w:val="28"/>
          <w:bdr w:val="none" w:sz="0" w:space="0" w:color="auto" w:frame="1"/>
          <w:shd w:val="clear" w:color="auto" w:fill="FFFFFF"/>
        </w:rPr>
      </w:pPr>
      <w:r>
        <w:rPr>
          <w:rStyle w:val="Strong"/>
          <w:b w:val="0"/>
          <w:color w:val="000000"/>
          <w:szCs w:val="28"/>
          <w:bdr w:val="none" w:sz="0" w:space="0" w:color="auto" w:frame="1"/>
          <w:shd w:val="clear" w:color="auto" w:fill="FFFFFF"/>
        </w:rPr>
        <w:lastRenderedPageBreak/>
        <w:t>3</w:t>
      </w:r>
      <w:r w:rsidRPr="00C42576">
        <w:rPr>
          <w:rStyle w:val="Strong"/>
          <w:b w:val="0"/>
          <w:color w:val="000000"/>
          <w:szCs w:val="28"/>
          <w:bdr w:val="none" w:sz="0" w:space="0" w:color="auto" w:frame="1"/>
          <w:shd w:val="clear" w:color="auto" w:fill="FFFFFF"/>
        </w:rPr>
        <w:t>. Quyết định số 18/2024/QĐ-UBND ngày 28/8/2024 của UBND tỉnh Hà Tỉnh về ban hành tiêu chuẩn, định mức sử dụng xe ô tô chuyên dùng (không bao gồm xe ô tô chuy</w:t>
      </w:r>
      <w:r>
        <w:rPr>
          <w:rStyle w:val="Strong"/>
          <w:b w:val="0"/>
          <w:color w:val="000000"/>
          <w:szCs w:val="28"/>
          <w:bdr w:val="none" w:sz="0" w:space="0" w:color="auto" w:frame="1"/>
          <w:shd w:val="clear" w:color="auto" w:fill="FFFFFF"/>
        </w:rPr>
        <w:t>ê</w:t>
      </w:r>
      <w:r w:rsidRPr="00C42576">
        <w:rPr>
          <w:rStyle w:val="Strong"/>
          <w:b w:val="0"/>
          <w:color w:val="000000"/>
          <w:szCs w:val="28"/>
          <w:bdr w:val="none" w:sz="0" w:space="0" w:color="auto" w:frame="1"/>
          <w:shd w:val="clear" w:color="auto" w:fill="FFFFFF"/>
        </w:rPr>
        <w:t>n dùng trong lĩnh vực y tế) trang bị cho các cơ quan, tổ chức, đơn vị thuộc phạm vi quản lý của tỉnh Hà Tĩnh.</w:t>
      </w:r>
    </w:p>
    <w:p w:rsidR="0012728A" w:rsidRDefault="00F04436" w:rsidP="00F04436">
      <w:pPr>
        <w:shd w:val="clear" w:color="auto" w:fill="FFFFFF"/>
        <w:spacing w:after="0"/>
        <w:ind w:firstLine="720"/>
        <w:jc w:val="both"/>
        <w:rPr>
          <w:rFonts w:eastAsia="Times New Roman"/>
          <w:bCs/>
          <w:color w:val="000000"/>
          <w:szCs w:val="28"/>
          <w:lang w:eastAsia="x-none"/>
        </w:rPr>
      </w:pPr>
      <w:r w:rsidRPr="00B82FB6">
        <w:rPr>
          <w:rFonts w:eastAsia="Times New Roman"/>
          <w:bCs/>
          <w:color w:val="000000"/>
          <w:szCs w:val="28"/>
          <w:lang w:eastAsia="x-none"/>
        </w:rPr>
        <w:t xml:space="preserve">Trên đây là một số văn bản pháp luật mới, Hội đồng PBGDPL </w:t>
      </w:r>
      <w:r w:rsidR="007B7BE8">
        <w:rPr>
          <w:rFonts w:eastAsia="Times New Roman"/>
          <w:bCs/>
          <w:color w:val="000000"/>
          <w:szCs w:val="28"/>
          <w:lang w:eastAsia="x-none"/>
        </w:rPr>
        <w:t>xã</w:t>
      </w:r>
      <w:r w:rsidRPr="00B82FB6">
        <w:rPr>
          <w:rFonts w:eastAsia="Times New Roman"/>
          <w:bCs/>
          <w:color w:val="000000"/>
          <w:szCs w:val="28"/>
          <w:lang w:eastAsia="x-none"/>
        </w:rPr>
        <w:t xml:space="preserve"> gửi </w:t>
      </w:r>
      <w:r w:rsidR="00C81A42">
        <w:rPr>
          <w:rStyle w:val="Strong"/>
          <w:b w:val="0"/>
          <w:bCs w:val="0"/>
          <w:color w:val="000000"/>
          <w:szCs w:val="28"/>
          <w:bdr w:val="none" w:sz="0" w:space="0" w:color="auto" w:frame="1"/>
          <w:shd w:val="clear" w:color="auto" w:fill="FFFFFF"/>
        </w:rPr>
        <w:t xml:space="preserve">các tổ chức, các ngành và đơn vị thôn xóm </w:t>
      </w:r>
      <w:r w:rsidRPr="00B82FB6">
        <w:rPr>
          <w:rFonts w:eastAsia="Times New Roman"/>
          <w:bCs/>
          <w:color w:val="000000"/>
          <w:szCs w:val="28"/>
          <w:lang w:eastAsia="x-none"/>
        </w:rPr>
        <w:t xml:space="preserve">để  phục vụ cho </w:t>
      </w:r>
      <w:r w:rsidR="004D765E">
        <w:rPr>
          <w:rFonts w:eastAsia="Times New Roman"/>
          <w:bCs/>
          <w:color w:val="000000"/>
          <w:szCs w:val="28"/>
          <w:lang w:eastAsia="x-none"/>
        </w:rPr>
        <w:t xml:space="preserve">công tác </w:t>
      </w:r>
      <w:r w:rsidRPr="00B82FB6">
        <w:rPr>
          <w:rFonts w:eastAsia="Times New Roman"/>
          <w:bCs/>
          <w:color w:val="000000"/>
          <w:szCs w:val="28"/>
          <w:lang w:eastAsia="x-none"/>
        </w:rPr>
        <w:t>tuyên truyền các chính sách pháp luật mới</w:t>
      </w:r>
      <w:r w:rsidR="0012728A">
        <w:rPr>
          <w:rFonts w:eastAsia="Times New Roman"/>
          <w:bCs/>
          <w:color w:val="000000"/>
          <w:szCs w:val="28"/>
          <w:lang w:eastAsia="x-none"/>
        </w:rPr>
        <w:t>.</w:t>
      </w:r>
    </w:p>
    <w:p w:rsidR="00F04436" w:rsidRPr="002D40AB" w:rsidRDefault="00F04436" w:rsidP="0012728A">
      <w:pPr>
        <w:shd w:val="clear" w:color="auto" w:fill="FFFFFF"/>
        <w:spacing w:after="0"/>
        <w:ind w:firstLine="720"/>
        <w:jc w:val="both"/>
      </w:pPr>
      <w:r w:rsidRPr="00B82FB6">
        <w:rPr>
          <w:rFonts w:eastAsia="Times New Roman"/>
          <w:bCs/>
          <w:color w:val="000000"/>
          <w:szCs w:val="28"/>
          <w:lang w:eastAsia="x-none"/>
        </w:rPr>
        <w:t xml:space="preserve"> </w:t>
      </w:r>
    </w:p>
    <w:p w:rsidR="00FB0160" w:rsidRPr="00444367" w:rsidRDefault="00FB0160" w:rsidP="00F04436">
      <w:pPr>
        <w:shd w:val="clear" w:color="auto" w:fill="FFFFFF"/>
        <w:spacing w:after="0"/>
        <w:jc w:val="center"/>
        <w:textAlignment w:val="baseline"/>
        <w:rPr>
          <w:rFonts w:cs="Times New Roman"/>
          <w:szCs w:val="28"/>
        </w:rPr>
      </w:pPr>
    </w:p>
    <w:sectPr w:rsidR="00FB0160" w:rsidRPr="00444367" w:rsidSect="00FE04D3">
      <w:pgSz w:w="11907" w:h="16840" w:code="9"/>
      <w:pgMar w:top="993"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B3ED8"/>
    <w:multiLevelType w:val="hybridMultilevel"/>
    <w:tmpl w:val="D910B408"/>
    <w:lvl w:ilvl="0" w:tplc="1AC09F4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33F15CAA"/>
    <w:multiLevelType w:val="hybridMultilevel"/>
    <w:tmpl w:val="0B643500"/>
    <w:lvl w:ilvl="0" w:tplc="41CA6F44">
      <w:start w:val="1"/>
      <w:numFmt w:val="decimal"/>
      <w:lvlText w:val="%1."/>
      <w:lvlJc w:val="left"/>
      <w:pPr>
        <w:ind w:left="885" w:hanging="360"/>
      </w:pPr>
      <w:rPr>
        <w:rFonts w:hint="default"/>
        <w:b/>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
    <w:nsid w:val="4950364F"/>
    <w:multiLevelType w:val="hybridMultilevel"/>
    <w:tmpl w:val="E2C2EFDC"/>
    <w:lvl w:ilvl="0" w:tplc="E7007CFA">
      <w:start w:val="1"/>
      <w:numFmt w:val="upperRoman"/>
      <w:lvlText w:val="%1."/>
      <w:lvlJc w:val="left"/>
      <w:pPr>
        <w:ind w:left="1287"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55015F8"/>
    <w:multiLevelType w:val="hybridMultilevel"/>
    <w:tmpl w:val="FDD0B528"/>
    <w:lvl w:ilvl="0" w:tplc="1572212C">
      <w:numFmt w:val="bullet"/>
      <w:lvlText w:val="-"/>
      <w:lvlJc w:val="left"/>
      <w:pPr>
        <w:tabs>
          <w:tab w:val="num" w:pos="3960"/>
        </w:tabs>
        <w:ind w:left="3960" w:hanging="360"/>
      </w:pPr>
      <w:rPr>
        <w:rFonts w:ascii="Times New Roman" w:eastAsia="Times New Roman" w:hAnsi="Times New Roman" w:cs="Times New Roman" w:hint="default"/>
      </w:rPr>
    </w:lvl>
    <w:lvl w:ilvl="1" w:tplc="04090003">
      <w:start w:val="1"/>
      <w:numFmt w:val="bullet"/>
      <w:lvlText w:val="o"/>
      <w:lvlJc w:val="left"/>
      <w:pPr>
        <w:tabs>
          <w:tab w:val="num" w:pos="4680"/>
        </w:tabs>
        <w:ind w:left="4680" w:hanging="360"/>
      </w:pPr>
      <w:rPr>
        <w:rFonts w:ascii="Courier New" w:hAnsi="Courier New" w:cs="Courier New" w:hint="default"/>
      </w:rPr>
    </w:lvl>
    <w:lvl w:ilvl="2" w:tplc="04090005">
      <w:start w:val="1"/>
      <w:numFmt w:val="bullet"/>
      <w:lvlText w:val=""/>
      <w:lvlJc w:val="left"/>
      <w:pPr>
        <w:tabs>
          <w:tab w:val="num" w:pos="5400"/>
        </w:tabs>
        <w:ind w:left="5400" w:hanging="360"/>
      </w:pPr>
      <w:rPr>
        <w:rFonts w:ascii="Wingdings" w:hAnsi="Wingdings" w:hint="default"/>
      </w:rPr>
    </w:lvl>
    <w:lvl w:ilvl="3" w:tplc="04090001">
      <w:start w:val="1"/>
      <w:numFmt w:val="bullet"/>
      <w:lvlText w:val=""/>
      <w:lvlJc w:val="left"/>
      <w:pPr>
        <w:tabs>
          <w:tab w:val="num" w:pos="6120"/>
        </w:tabs>
        <w:ind w:left="6120" w:hanging="360"/>
      </w:pPr>
      <w:rPr>
        <w:rFonts w:ascii="Symbol" w:hAnsi="Symbol" w:hint="default"/>
      </w:rPr>
    </w:lvl>
    <w:lvl w:ilvl="4" w:tplc="04090003">
      <w:start w:val="1"/>
      <w:numFmt w:val="bullet"/>
      <w:lvlText w:val="o"/>
      <w:lvlJc w:val="left"/>
      <w:pPr>
        <w:tabs>
          <w:tab w:val="num" w:pos="6840"/>
        </w:tabs>
        <w:ind w:left="6840" w:hanging="360"/>
      </w:pPr>
      <w:rPr>
        <w:rFonts w:ascii="Courier New" w:hAnsi="Courier New" w:cs="Courier New" w:hint="default"/>
      </w:rPr>
    </w:lvl>
    <w:lvl w:ilvl="5" w:tplc="04090005">
      <w:start w:val="1"/>
      <w:numFmt w:val="bullet"/>
      <w:lvlText w:val=""/>
      <w:lvlJc w:val="left"/>
      <w:pPr>
        <w:tabs>
          <w:tab w:val="num" w:pos="7560"/>
        </w:tabs>
        <w:ind w:left="7560" w:hanging="360"/>
      </w:pPr>
      <w:rPr>
        <w:rFonts w:ascii="Wingdings" w:hAnsi="Wingdings" w:hint="default"/>
      </w:rPr>
    </w:lvl>
    <w:lvl w:ilvl="6" w:tplc="04090001">
      <w:start w:val="1"/>
      <w:numFmt w:val="bullet"/>
      <w:lvlText w:val=""/>
      <w:lvlJc w:val="left"/>
      <w:pPr>
        <w:tabs>
          <w:tab w:val="num" w:pos="8280"/>
        </w:tabs>
        <w:ind w:left="8280" w:hanging="360"/>
      </w:pPr>
      <w:rPr>
        <w:rFonts w:ascii="Symbol" w:hAnsi="Symbol" w:hint="default"/>
      </w:rPr>
    </w:lvl>
    <w:lvl w:ilvl="7" w:tplc="04090003">
      <w:start w:val="1"/>
      <w:numFmt w:val="bullet"/>
      <w:lvlText w:val="o"/>
      <w:lvlJc w:val="left"/>
      <w:pPr>
        <w:tabs>
          <w:tab w:val="num" w:pos="9000"/>
        </w:tabs>
        <w:ind w:left="9000" w:hanging="360"/>
      </w:pPr>
      <w:rPr>
        <w:rFonts w:ascii="Courier New" w:hAnsi="Courier New" w:cs="Courier New" w:hint="default"/>
      </w:rPr>
    </w:lvl>
    <w:lvl w:ilvl="8" w:tplc="04090005">
      <w:start w:val="1"/>
      <w:numFmt w:val="bullet"/>
      <w:lvlText w:val=""/>
      <w:lvlJc w:val="left"/>
      <w:pPr>
        <w:tabs>
          <w:tab w:val="num" w:pos="9720"/>
        </w:tabs>
        <w:ind w:left="972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367"/>
    <w:rsid w:val="0002029A"/>
    <w:rsid w:val="000670F1"/>
    <w:rsid w:val="0012728A"/>
    <w:rsid w:val="00167854"/>
    <w:rsid w:val="001965DC"/>
    <w:rsid w:val="001B040B"/>
    <w:rsid w:val="001B1819"/>
    <w:rsid w:val="002116F2"/>
    <w:rsid w:val="00214B45"/>
    <w:rsid w:val="00224CE8"/>
    <w:rsid w:val="00225205"/>
    <w:rsid w:val="002B46D5"/>
    <w:rsid w:val="003F36A3"/>
    <w:rsid w:val="00444367"/>
    <w:rsid w:val="004736DB"/>
    <w:rsid w:val="004C5A9D"/>
    <w:rsid w:val="004C7034"/>
    <w:rsid w:val="004D765E"/>
    <w:rsid w:val="00583FE6"/>
    <w:rsid w:val="00634DBB"/>
    <w:rsid w:val="00641A01"/>
    <w:rsid w:val="006C33D9"/>
    <w:rsid w:val="0070211B"/>
    <w:rsid w:val="007760D4"/>
    <w:rsid w:val="007B7BE8"/>
    <w:rsid w:val="00802A88"/>
    <w:rsid w:val="00830220"/>
    <w:rsid w:val="0091580A"/>
    <w:rsid w:val="00955364"/>
    <w:rsid w:val="00AE3760"/>
    <w:rsid w:val="00AF2CEA"/>
    <w:rsid w:val="00BF4C71"/>
    <w:rsid w:val="00C46D55"/>
    <w:rsid w:val="00C76AFE"/>
    <w:rsid w:val="00C81A42"/>
    <w:rsid w:val="00DC7B23"/>
    <w:rsid w:val="00E05DF5"/>
    <w:rsid w:val="00E07B0A"/>
    <w:rsid w:val="00E223E8"/>
    <w:rsid w:val="00E85F2D"/>
    <w:rsid w:val="00ED782E"/>
    <w:rsid w:val="00EF17C1"/>
    <w:rsid w:val="00F04436"/>
    <w:rsid w:val="00F673F4"/>
    <w:rsid w:val="00FB0160"/>
    <w:rsid w:val="00FB522B"/>
    <w:rsid w:val="00FE0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44367"/>
    <w:rPr>
      <w:b/>
      <w:bCs/>
    </w:rPr>
  </w:style>
  <w:style w:type="paragraph" w:styleId="ListParagraph">
    <w:name w:val="List Paragraph"/>
    <w:basedOn w:val="Normal"/>
    <w:uiPriority w:val="34"/>
    <w:qFormat/>
    <w:rsid w:val="00224CE8"/>
    <w:pPr>
      <w:ind w:left="720"/>
      <w:contextualSpacing/>
    </w:pPr>
  </w:style>
  <w:style w:type="paragraph" w:styleId="NoSpacing">
    <w:name w:val="No Spacing"/>
    <w:uiPriority w:val="1"/>
    <w:qFormat/>
    <w:rsid w:val="00AF2CEA"/>
    <w:pPr>
      <w:spacing w:after="0"/>
    </w:pPr>
    <w:rPr>
      <w:rFonts w:ascii="Calibri" w:eastAsia="Times New Roman" w:hAnsi="Calibri" w:cs="Times New Roman"/>
      <w:sz w:val="22"/>
    </w:rPr>
  </w:style>
  <w:style w:type="paragraph" w:styleId="BalloonText">
    <w:name w:val="Balloon Text"/>
    <w:basedOn w:val="Normal"/>
    <w:link w:val="BalloonTextChar"/>
    <w:uiPriority w:val="99"/>
    <w:semiHidden/>
    <w:unhideWhenUsed/>
    <w:rsid w:val="00FB522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22B"/>
    <w:rPr>
      <w:rFonts w:ascii="Tahoma" w:hAnsi="Tahoma" w:cs="Tahoma"/>
      <w:sz w:val="16"/>
      <w:szCs w:val="16"/>
    </w:rPr>
  </w:style>
  <w:style w:type="character" w:styleId="Hyperlink">
    <w:name w:val="Hyperlink"/>
    <w:uiPriority w:val="99"/>
    <w:unhideWhenUsed/>
    <w:rsid w:val="00F04436"/>
    <w:rPr>
      <w:color w:val="0000FF"/>
      <w:u w:val="single"/>
    </w:rPr>
  </w:style>
  <w:style w:type="paragraph" w:styleId="NormalWeb">
    <w:name w:val="Normal (Web)"/>
    <w:basedOn w:val="Normal"/>
    <w:uiPriority w:val="99"/>
    <w:unhideWhenUsed/>
    <w:rsid w:val="00F04436"/>
    <w:pPr>
      <w:spacing w:before="100" w:beforeAutospacing="1" w:after="100" w:afterAutospacing="1"/>
    </w:pPr>
    <w:rPr>
      <w:rFonts w:eastAsia="Times New Roman" w:cs="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44367"/>
    <w:rPr>
      <w:b/>
      <w:bCs/>
    </w:rPr>
  </w:style>
  <w:style w:type="paragraph" w:styleId="ListParagraph">
    <w:name w:val="List Paragraph"/>
    <w:basedOn w:val="Normal"/>
    <w:uiPriority w:val="34"/>
    <w:qFormat/>
    <w:rsid w:val="00224CE8"/>
    <w:pPr>
      <w:ind w:left="720"/>
      <w:contextualSpacing/>
    </w:pPr>
  </w:style>
  <w:style w:type="paragraph" w:styleId="NoSpacing">
    <w:name w:val="No Spacing"/>
    <w:uiPriority w:val="1"/>
    <w:qFormat/>
    <w:rsid w:val="00AF2CEA"/>
    <w:pPr>
      <w:spacing w:after="0"/>
    </w:pPr>
    <w:rPr>
      <w:rFonts w:ascii="Calibri" w:eastAsia="Times New Roman" w:hAnsi="Calibri" w:cs="Times New Roman"/>
      <w:sz w:val="22"/>
    </w:rPr>
  </w:style>
  <w:style w:type="paragraph" w:styleId="BalloonText">
    <w:name w:val="Balloon Text"/>
    <w:basedOn w:val="Normal"/>
    <w:link w:val="BalloonTextChar"/>
    <w:uiPriority w:val="99"/>
    <w:semiHidden/>
    <w:unhideWhenUsed/>
    <w:rsid w:val="00FB522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22B"/>
    <w:rPr>
      <w:rFonts w:ascii="Tahoma" w:hAnsi="Tahoma" w:cs="Tahoma"/>
      <w:sz w:val="16"/>
      <w:szCs w:val="16"/>
    </w:rPr>
  </w:style>
  <w:style w:type="character" w:styleId="Hyperlink">
    <w:name w:val="Hyperlink"/>
    <w:uiPriority w:val="99"/>
    <w:unhideWhenUsed/>
    <w:rsid w:val="00F04436"/>
    <w:rPr>
      <w:color w:val="0000FF"/>
      <w:u w:val="single"/>
    </w:rPr>
  </w:style>
  <w:style w:type="paragraph" w:styleId="NormalWeb">
    <w:name w:val="Normal (Web)"/>
    <w:basedOn w:val="Normal"/>
    <w:uiPriority w:val="99"/>
    <w:unhideWhenUsed/>
    <w:rsid w:val="00F04436"/>
    <w:pPr>
      <w:spacing w:before="100" w:beforeAutospacing="1" w:after="100" w:afterAutospacing="1"/>
    </w:pPr>
    <w:rPr>
      <w:rFonts w:eastAsia="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chinh-sach/nghi-dinh-106-2024-nd-cp-cua-chinh-phu-quy-dinh-chinh-sach-ho-tro-nang-cao-hieu-qua-chan-nuoi-362409-d1.html"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hyperlink" Target="https://luatvietnam.vn/y-te/thong-tu-11-2024-tt-byt-cua-bo-y-te-quy-dinh-cu-the-tieu-chuan-dieu-kien-xet-thang-hang-chuc-danh-nghe-nghiep-vien-chuc-chuyen-nganh-y-duoc-dan-so-360072-d1.html"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atvietnam.vn/chinh-sach/quyet-dinh-10-2024-qd-ttg-cua-thu-tuong-chinh-phu-ve-tin-dung-thuc-hien-cap-nuoc-sach-va-ve-sinh-moi-truong-nong-thon-360310-d1.html" TargetMode="Externa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6A2162-3723-4506-9825-18348BB4970C}"/>
</file>

<file path=customXml/itemProps2.xml><?xml version="1.0" encoding="utf-8"?>
<ds:datastoreItem xmlns:ds="http://schemas.openxmlformats.org/officeDocument/2006/customXml" ds:itemID="{C47FF859-020D-4420-9849-A3BE2FCD0337}"/>
</file>

<file path=customXml/itemProps3.xml><?xml version="1.0" encoding="utf-8"?>
<ds:datastoreItem xmlns:ds="http://schemas.openxmlformats.org/officeDocument/2006/customXml" ds:itemID="{686832BB-D94C-4149-A52E-FD42C9E55F5F}"/>
</file>

<file path=docProps/app.xml><?xml version="1.0" encoding="utf-8"?>
<Properties xmlns="http://schemas.openxmlformats.org/officeDocument/2006/extended-properties" xmlns:vt="http://schemas.openxmlformats.org/officeDocument/2006/docPropsVTypes">
  <Template>Normal</Template>
  <TotalTime>68</TotalTime>
  <Pages>6</Pages>
  <Words>1953</Words>
  <Characters>11136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Phu Hung</cp:lastModifiedBy>
  <cp:revision>165</cp:revision>
  <cp:lastPrinted>2024-08-14T07:53:00Z</cp:lastPrinted>
  <dcterms:created xsi:type="dcterms:W3CDTF">2024-07-26T07:52:00Z</dcterms:created>
  <dcterms:modified xsi:type="dcterms:W3CDTF">2024-09-10T07:43:00Z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46300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